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仿宋_GB2312" w:hAnsi="仿宋_GB2312" w:eastAsia="仿宋_GB2312" w:cs="仿宋_GB2312"/>
          <w:b w:val="0"/>
          <w:bCs/>
          <w:color w:val="000000" w:themeColor="text1"/>
          <w:sz w:val="36"/>
          <w:szCs w:val="36"/>
          <w14:textFill>
            <w14:solidFill>
              <w14:schemeClr w14:val="tx1"/>
            </w14:solidFill>
          </w14:textFill>
        </w:rPr>
      </w:pPr>
      <w:r>
        <w:rPr>
          <w:rFonts w:hint="eastAsia" w:ascii="仿宋_GB2312" w:hAnsi="仿宋_GB2312" w:eastAsia="仿宋_GB2312" w:cs="仿宋_GB2312"/>
          <w:b w:val="0"/>
          <w:bCs/>
          <w:color w:val="000000" w:themeColor="text1"/>
          <w:sz w:val="36"/>
          <w:szCs w:val="36"/>
          <w:lang w:eastAsia="zh-CN"/>
          <w14:textFill>
            <w14:solidFill>
              <w14:schemeClr w14:val="tx1"/>
            </w14:solidFill>
          </w14:textFill>
        </w:rPr>
        <w:t>进贤创控供应链金融有限责任公司</w:t>
      </w:r>
      <w:r>
        <w:rPr>
          <w:rFonts w:hint="eastAsia" w:ascii="仿宋_GB2312" w:hAnsi="仿宋_GB2312" w:eastAsia="仿宋_GB2312" w:cs="仿宋_GB2312"/>
          <w:b w:val="0"/>
          <w:bCs/>
          <w:color w:val="000000" w:themeColor="text1"/>
          <w:sz w:val="36"/>
          <w:szCs w:val="36"/>
          <w14:textFill>
            <w14:solidFill>
              <w14:schemeClr w14:val="tx1"/>
            </w14:solidFill>
          </w14:textFill>
        </w:rPr>
        <w:t>采购询价书</w:t>
      </w:r>
    </w:p>
    <w:p>
      <w:pPr>
        <w:pageBreakBefore w:val="0"/>
        <w:kinsoku/>
        <w:wordWrap/>
        <w:overflowPunct/>
        <w:topLinePunct w:val="0"/>
        <w:bidi w:val="0"/>
        <w:snapToGrid/>
        <w:spacing w:line="520" w:lineRule="exact"/>
        <w:ind w:left="0" w:leftChars="0" w:firstLine="0" w:firstLineChars="0"/>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各报价单位：</w:t>
      </w:r>
    </w:p>
    <w:p>
      <w:pPr>
        <w:pageBreakBefore w:val="0"/>
        <w:kinsoku/>
        <w:wordWrap/>
        <w:overflowPunct/>
        <w:topLinePunct w:val="0"/>
        <w:bidi w:val="0"/>
        <w:snapToGrid/>
        <w:spacing w:line="520" w:lineRule="exact"/>
        <w:ind w:left="0" w:leftChars="0" w:firstLine="560" w:firstLineChars="200"/>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本公司拟针对进贤县城投大厦低压配电柜采购项目询价采购</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，诚邀符合资格条件的供应商参加本项目询价采购活动。请贵单位于2024年6月</w:t>
      </w:r>
      <w:r>
        <w:rPr>
          <w:rFonts w:hint="eastAsia" w:ascii="仿宋_GB2312" w:hAnsi="仿宋_GB2312" w:cs="仿宋_GB2312"/>
          <w:b w:val="0"/>
          <w:bCs w:val="0"/>
          <w:color w:val="000000" w:themeColor="text1"/>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日至2024年6月2</w:t>
      </w:r>
      <w:r>
        <w:rPr>
          <w:rFonts w:hint="eastAsia" w:ascii="仿宋_GB2312" w:hAnsi="仿宋_GB2312" w:cs="仿宋_GB2312"/>
          <w:b w:val="0"/>
          <w:bCs w:val="0"/>
          <w:color w:val="000000" w:themeColor="text1"/>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日下午15：00之前按本询价的要求和响应文件格式予以送往进贤创控供应链金融有限责任公司，此次报价均采用纸质文件到现场的形式，报价文件由进贤创控供应链金融有限责任公司统一收取。2024年6月2</w:t>
      </w:r>
      <w:r>
        <w:rPr>
          <w:rFonts w:hint="eastAsia" w:ascii="仿宋_GB2312" w:hAnsi="仿宋_GB2312" w:cs="仿宋_GB2312"/>
          <w:b w:val="0"/>
          <w:bCs w:val="0"/>
          <w:color w:val="000000" w:themeColor="text1"/>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日下午15：00之后送达至进贤创控供应链金融有限责任公司的报价文件均为无效。</w:t>
      </w:r>
    </w:p>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一、</w:t>
      </w:r>
      <w:r>
        <w:rPr>
          <w:rFonts w:hint="eastAsia" w:ascii="仿宋_GB2312" w:hAnsi="仿宋_GB2312" w:eastAsia="仿宋_GB2312" w:cs="仿宋_GB2312"/>
          <w:b/>
          <w:bCs w:val="0"/>
          <w:color w:val="000000" w:themeColor="text1"/>
          <w:lang w:val="en-US" w:eastAsia="zh-CN"/>
          <w14:textFill>
            <w14:solidFill>
              <w14:schemeClr w14:val="tx1"/>
            </w14:solidFill>
          </w14:textFill>
        </w:rPr>
        <w:t>采购单位信息</w:t>
      </w:r>
    </w:p>
    <w:tbl>
      <w:tblPr>
        <w:tblStyle w:val="11"/>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单位名称：</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地址：</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联系人及电话：</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胡  凯15070875986</w:t>
            </w:r>
          </w:p>
        </w:tc>
      </w:tr>
    </w:tbl>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二、</w:t>
      </w:r>
      <w:r>
        <w:rPr>
          <w:rFonts w:hint="eastAsia" w:ascii="仿宋_GB2312" w:hAnsi="仿宋_GB2312" w:eastAsia="仿宋_GB2312" w:cs="仿宋_GB2312"/>
          <w:b/>
          <w:bCs w:val="0"/>
          <w:color w:val="000000" w:themeColor="text1"/>
          <w:lang w:val="en-US" w:eastAsia="zh-CN"/>
          <w14:textFill>
            <w14:solidFill>
              <w14:schemeClr w14:val="tx1"/>
            </w14:solidFill>
          </w14:textFill>
        </w:rPr>
        <w:t>服务项目概况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工程内容：进贤县城投大厦低压配电柜采购项目，建设单位:进贤县城投房地产开发有限公司，本项目设有预算控制价。</w:t>
      </w:r>
    </w:p>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三、</w:t>
      </w:r>
      <w:r>
        <w:rPr>
          <w:rFonts w:hint="eastAsia" w:ascii="仿宋_GB2312" w:hAnsi="仿宋_GB2312" w:eastAsia="仿宋_GB2312" w:cs="仿宋_GB2312"/>
          <w:b/>
          <w:bCs w:val="0"/>
          <w:color w:val="000000" w:themeColor="text1"/>
          <w:lang w:val="en-US" w:eastAsia="zh-CN"/>
          <w14:textFill>
            <w14:solidFill>
              <w14:schemeClr w14:val="tx1"/>
            </w14:solidFill>
          </w14:textFill>
        </w:rPr>
        <w:t>采购产品的名称、规格、数量：</w:t>
      </w:r>
    </w:p>
    <w:p>
      <w:pPr>
        <w:pStyle w:val="3"/>
        <w:pageBreakBefore w:val="0"/>
        <w:numPr>
          <w:ilvl w:val="0"/>
          <w:numId w:val="0"/>
        </w:numPr>
        <w:kinsoku/>
        <w:wordWrap/>
        <w:overflowPunct/>
        <w:topLinePunct w:val="0"/>
        <w:bidi w:val="0"/>
        <w:snapToGrid/>
        <w:spacing w:line="520" w:lineRule="exact"/>
        <w:ind w:left="0" w:leftChars="0" w:firstLine="560" w:firstLineChars="200"/>
        <w:rPr>
          <w:rFonts w:hint="eastAsia" w:ascii="仿宋_GB2312" w:hAnsi="仿宋_GB2312" w:eastAsia="仿宋_GB2312" w:cs="仿宋_GB2312"/>
          <w:b/>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注：</w:t>
      </w:r>
      <w:r>
        <w:rPr>
          <w:rFonts w:hint="eastAsia" w:ascii="仿宋_GB2312" w:hAnsi="仿宋_GB2312" w:eastAsia="仿宋_GB2312" w:cs="仿宋_GB2312"/>
          <w:b w:val="0"/>
          <w:bCs/>
          <w:color w:val="000000" w:themeColor="text1"/>
          <w:lang w:val="en-US" w:eastAsia="zh-CN"/>
          <w14:textFill>
            <w14:solidFill>
              <w14:schemeClr w14:val="tx1"/>
            </w14:solidFill>
          </w14:textFill>
        </w:rPr>
        <w:t>详见</w:t>
      </w:r>
      <w:r>
        <w:rPr>
          <w:rFonts w:hint="eastAsia" w:ascii="仿宋_GB2312" w:hAnsi="仿宋_GB2312" w:cs="仿宋_GB2312"/>
          <w:b w:val="0"/>
          <w:bCs/>
          <w:color w:val="000000" w:themeColor="text1"/>
          <w:lang w:val="en-US" w:eastAsia="zh-CN"/>
          <w14:textFill>
            <w14:solidFill>
              <w14:schemeClr w14:val="tx1"/>
            </w14:solidFill>
          </w14:textFill>
        </w:rPr>
        <w:t>附件3（</w:t>
      </w:r>
      <w:r>
        <w:rPr>
          <w:rFonts w:hint="eastAsia" w:ascii="仿宋_GB2312" w:hAnsi="仿宋_GB2312" w:eastAsia="仿宋_GB2312" w:cs="仿宋_GB2312"/>
          <w:b w:val="0"/>
          <w:bCs/>
          <w:color w:val="000000" w:themeColor="text1"/>
          <w:lang w:val="en-US" w:eastAsia="zh-CN"/>
          <w14:textFill>
            <w14:solidFill>
              <w14:schemeClr w14:val="tx1"/>
            </w14:solidFill>
          </w14:textFill>
        </w:rPr>
        <w:t>报价单</w:t>
      </w:r>
      <w:r>
        <w:rPr>
          <w:rFonts w:hint="eastAsia" w:ascii="仿宋_GB2312" w:hAnsi="仿宋_GB2312" w:cs="仿宋_GB2312"/>
          <w:b w:val="0"/>
          <w:bCs/>
          <w:color w:val="000000" w:themeColor="text1"/>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四、</w:t>
      </w:r>
      <w:r>
        <w:rPr>
          <w:rFonts w:hint="eastAsia" w:ascii="仿宋_GB2312" w:hAnsi="仿宋_GB2312" w:eastAsia="仿宋_GB2312" w:cs="仿宋_GB2312"/>
          <w:b/>
          <w:bCs w:val="0"/>
          <w:color w:val="000000" w:themeColor="text1"/>
          <w:lang w:val="en-US" w:eastAsia="zh-CN"/>
          <w14:textFill>
            <w14:solidFill>
              <w14:schemeClr w14:val="tx1"/>
            </w14:solidFill>
          </w14:textFill>
        </w:rPr>
        <w:t>质量要求</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1.产品的质量应满足业主、监理及买方工程施工的需要。</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2.产品的质量及技术标准应符合国家最新相关技术标准。</w:t>
      </w:r>
    </w:p>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五、</w:t>
      </w:r>
      <w:r>
        <w:rPr>
          <w:rFonts w:hint="eastAsia" w:ascii="仿宋_GB2312" w:hAnsi="仿宋_GB2312" w:eastAsia="仿宋_GB2312" w:cs="仿宋_GB2312"/>
          <w:b/>
          <w:bCs w:val="0"/>
          <w:color w:val="000000" w:themeColor="text1"/>
          <w:lang w:val="en-US" w:eastAsia="zh-CN"/>
          <w14:textFill>
            <w14:solidFill>
              <w14:schemeClr w14:val="tx1"/>
            </w14:solidFill>
          </w14:textFill>
        </w:rPr>
        <w:t>结算与支付</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1.结算方式：卖方将货物交付并安装完成后次月，卖方应与买方办理结算手续，双方确定上月结算总额并支付结算总额的70%，待施工单位通电验收合格后支付货款27%，验收合格满1年支付剩余3%的货款。</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2.支付条件：结算单据、发票等作为结算最终依据，买方根据卖方提供的结算单据及发票在规定期限内向卖方汇款。</w:t>
      </w:r>
    </w:p>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六、</w:t>
      </w:r>
      <w:r>
        <w:rPr>
          <w:rFonts w:hint="eastAsia" w:ascii="仿宋_GB2312" w:hAnsi="仿宋_GB2312" w:eastAsia="仿宋_GB2312" w:cs="仿宋_GB2312"/>
          <w:b/>
          <w:bCs w:val="0"/>
          <w:color w:val="000000" w:themeColor="text1"/>
          <w:lang w:val="en-US" w:eastAsia="zh-CN"/>
          <w14:textFill>
            <w14:solidFill>
              <w14:schemeClr w14:val="tx1"/>
            </w14:solidFill>
          </w14:textFill>
        </w:rPr>
        <w:t>开票信息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发票种类：</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发票抬头：</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税号：</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其他要求：</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w:t>
            </w:r>
          </w:p>
        </w:tc>
      </w:tr>
    </w:tbl>
    <w:p>
      <w:pPr>
        <w:pStyle w:val="3"/>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七、</w:t>
      </w:r>
      <w:r>
        <w:rPr>
          <w:rFonts w:hint="eastAsia" w:ascii="仿宋_GB2312" w:hAnsi="仿宋_GB2312" w:eastAsia="仿宋_GB2312" w:cs="仿宋_GB2312"/>
          <w:b/>
          <w:bCs w:val="0"/>
          <w:color w:val="000000" w:themeColor="text1"/>
          <w:lang w:val="en-US" w:eastAsia="zh-CN"/>
          <w14:textFill>
            <w14:solidFill>
              <w14:schemeClr w14:val="tx1"/>
            </w14:solidFill>
          </w14:textFill>
        </w:rPr>
        <w:t>供应商资格条件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1.原配件厂家</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700"/>
        <w:gridCol w:w="2250"/>
        <w:gridCol w:w="22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品名</w:t>
            </w:r>
          </w:p>
        </w:tc>
        <w:tc>
          <w:tcPr>
            <w:tcW w:w="65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参考厂家（只做参考，不限于下列厂家）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低压框架断路器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北元BW3系列</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常熟开关CW</w:t>
            </w:r>
            <w:r>
              <w:rPr>
                <w:rFonts w:hint="eastAsia" w:ascii="仿宋_GB2312" w:hAnsi="仿宋_GB2312" w:cs="仿宋_GB2312"/>
                <w:i w:val="0"/>
                <w:iCs w:val="0"/>
                <w:color w:val="000000" w:themeColor="text1"/>
                <w:kern w:val="0"/>
                <w:sz w:val="24"/>
                <w:szCs w:val="24"/>
                <w:u w:val="none"/>
                <w:lang w:val="en-US" w:eastAsia="zh-CN" w:bidi="ar"/>
                <w14:textFill>
                  <w14:solidFill>
                    <w14:schemeClr w14:val="tx1"/>
                  </w14:solidFill>
                </w14:textFill>
              </w:rPr>
              <w:t>6</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系列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上海人民RMW3系列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低压塑壳断路器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北元B</w:t>
            </w:r>
            <w:r>
              <w:rPr>
                <w:rFonts w:hint="eastAsia" w:ascii="仿宋_GB2312" w:hAnsi="仿宋_GB2312" w:cs="仿宋_GB2312"/>
                <w:i w:val="0"/>
                <w:iCs w:val="0"/>
                <w:color w:val="000000" w:themeColor="text1"/>
                <w:kern w:val="0"/>
                <w:sz w:val="24"/>
                <w:szCs w:val="24"/>
                <w:u w:val="none"/>
                <w:lang w:val="en-US" w:eastAsia="zh-CN" w:bidi="ar"/>
                <w14:textFill>
                  <w14:solidFill>
                    <w14:schemeClr w14:val="tx1"/>
                  </w14:solidFill>
                </w14:textFill>
              </w:rPr>
              <w:t>M</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3系列</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常熟开关C</w:t>
            </w:r>
            <w:r>
              <w:rPr>
                <w:rFonts w:hint="eastAsia" w:ascii="仿宋_GB2312" w:hAnsi="仿宋_GB2312" w:cs="仿宋_GB2312"/>
                <w:i w:val="0"/>
                <w:iCs w:val="0"/>
                <w:color w:val="000000" w:themeColor="text1"/>
                <w:kern w:val="0"/>
                <w:sz w:val="24"/>
                <w:szCs w:val="24"/>
                <w:u w:val="none"/>
                <w:lang w:val="en-US" w:eastAsia="zh-CN" w:bidi="ar"/>
                <w14:textFill>
                  <w14:solidFill>
                    <w14:schemeClr w14:val="tx1"/>
                  </w14:solidFill>
                </w14:textFill>
              </w:rPr>
              <w:t>M6</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系列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上海人民RM</w:t>
            </w:r>
            <w:r>
              <w:rPr>
                <w:rFonts w:hint="eastAsia" w:ascii="仿宋_GB2312" w:hAnsi="仿宋_GB2312" w:cs="仿宋_GB2312"/>
                <w:i w:val="0"/>
                <w:iCs w:val="0"/>
                <w:color w:val="000000" w:themeColor="text1"/>
                <w:kern w:val="0"/>
                <w:sz w:val="24"/>
                <w:szCs w:val="24"/>
                <w:u w:val="none"/>
                <w:lang w:val="en-US" w:eastAsia="zh-CN" w:bidi="ar"/>
                <w14:textFill>
                  <w14:solidFill>
                    <w14:schemeClr w14:val="tx1"/>
                  </w14:solidFill>
                </w14:textFill>
              </w:rPr>
              <w:t>M</w:t>
            </w:r>
            <w:bookmarkStart w:id="0" w:name="_GoBack"/>
            <w:bookmarkEnd w:id="0"/>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低压双电源切换开关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北元BQ系列</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常熟开关CAP2系列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上海人民RMQ5系列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多功能表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深圳中电PMC-S723-A系列</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埃柯贝森ECO-SQ8系列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无锡格策GC405EZ系列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电容电抗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江苏莱提电气股份有限公司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艾格曼电气（无锡）有限公司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上海斯德瑞电气有限公司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发电机组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湖北速力特电力科技有限公司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江苏礼德动力设备有限公司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江苏瓦希兰发电设备有限公司</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原则上要求以上原配件生产厂家为国内一线品牌，列表厂家只作参考，投标人可提供同等或优于以上品牌进行报价。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2.成套厂资质要求：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①注册资金不低于5000万元人民币，具有良好的资金财务状况、商业信誉和健全的财务会计制度；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②提供有效的质量管理体系认证证书、环境管理体系认证证书、职业健康管理体系认证证书；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③质量保证能力要求：投标供应商应保证产品必须是全新、未使用过的原装合格正品，完全符合采购文件规定的质量、规格和性能的要求，具有履行合同所必需的设备和专业技术能力。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④履约信用要求：履约信用良好，近年经营活动中无重大安全、质量事故、合同争议纠纷引起的违法行为记录及有关行政处罚等相关情况，参加政府采购活动前三年内，在经营活动中没有重大违法记录。</w:t>
      </w:r>
    </w:p>
    <w:p>
      <w:pPr>
        <w:pStyle w:val="3"/>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八、</w:t>
      </w:r>
      <w:r>
        <w:rPr>
          <w:rFonts w:hint="eastAsia" w:ascii="仿宋_GB2312" w:hAnsi="仿宋_GB2312" w:eastAsia="仿宋_GB2312" w:cs="仿宋_GB2312"/>
          <w:b/>
          <w:bCs w:val="0"/>
          <w:color w:val="000000" w:themeColor="text1"/>
          <w:lang w:val="en-US" w:eastAsia="zh-CN"/>
          <w14:textFill>
            <w14:solidFill>
              <w14:schemeClr w14:val="tx1"/>
            </w14:solidFill>
          </w14:textFill>
        </w:rPr>
        <w:t>响应文件递交</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1、公司简介</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3、邀请函回执联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4、法定代表人身份证复印件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5、营业执照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6、一般人纳税证明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7、开户许可证</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8、质量管理体系认证证书、环境管理体系认证证书、职业健康管理体系认证证书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9、最近两年财务审计报告或财务报表</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10、近一个月企业征信报告</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11、授权委托书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12、近三年承担类似工程业绩证明（合同），原则上单合同金额不低于500万元。</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报价单位按以上顺序加盖公章，装订成册（可邮寄，邮寄地址：肖瑶15879106005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t>九、其他事项</w:t>
      </w:r>
    </w:p>
    <w:p>
      <w:pPr>
        <w:pageBreakBefore w:val="0"/>
        <w:numPr>
          <w:ilvl w:val="0"/>
          <w:numId w:val="0"/>
        </w:numPr>
        <w:kinsoku/>
        <w:wordWrap/>
        <w:overflowPunct/>
        <w:topLinePunct w:val="0"/>
        <w:bidi w:val="0"/>
        <w:snapToGrid/>
        <w:spacing w:line="520" w:lineRule="exact"/>
        <w:ind w:firstLine="560" w:firstLineChars="200"/>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本次询价设置有控制价，</w:t>
      </w:r>
      <w:r>
        <w:rPr>
          <w:rFonts w:hint="eastAsia" w:ascii="仿宋_GB2312" w:hAnsi="仿宋_GB2312" w:eastAsia="仿宋_GB2312" w:cs="仿宋_GB2312"/>
          <w:color w:val="000000" w:themeColor="text1"/>
          <w:lang w:val="en-US" w:eastAsia="zh-CN"/>
          <w14:textFill>
            <w14:solidFill>
              <w14:schemeClr w14:val="tx1"/>
            </w14:solidFill>
          </w14:textFill>
        </w:rPr>
        <w:t>本次询价评选办法选用“经评审的最低投标价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以此类推。</w:t>
      </w:r>
    </w:p>
    <w:p>
      <w:pPr>
        <w:pStyle w:val="3"/>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t>十、交货信息</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交货地点：收货人指定地点；</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交货方式：现场交货；</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交货期限：收货人指定时间；</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收货人：胡  凯；</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联系电话：</w:t>
      </w:r>
      <w:r>
        <w:rPr>
          <w:rFonts w:hint="eastAsia" w:ascii="仿宋_GB2312" w:hAnsi="仿宋_GB2312" w:eastAsia="仿宋_GB2312" w:cs="仿宋_GB2312"/>
          <w:b w:val="0"/>
          <w:bCs w:val="0"/>
          <w:color w:val="000000" w:themeColor="text1"/>
          <w:vertAlign w:val="baseline"/>
          <w:lang w:val="en-US" w:eastAsia="zh-CN"/>
          <w14:textFill>
            <w14:solidFill>
              <w14:schemeClr w14:val="tx1"/>
            </w14:solidFill>
          </w14:textFill>
        </w:rPr>
        <w:t>15070875986</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w:t>
      </w:r>
    </w:p>
    <w:p>
      <w:pPr>
        <w:pStyle w:val="3"/>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t>十一、</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进贤创控供应链金融有限公司对于</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低压配电柜采购</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设置有控制价，询价报价浮动系数精确到小数点后两位。</w:t>
      </w: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附件：1、进贤创控供应链金融有限责任公司询价采购响应文件</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2、进贤创控供应链金融有限责任公司投标邀请函</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3、报价单</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sectPr>
          <w:footerReference r:id="rId5" w:type="default"/>
          <w:pgSz w:w="11906" w:h="16838"/>
          <w:pgMar w:top="1463" w:right="1463" w:bottom="1463" w:left="1463" w:header="851" w:footer="992" w:gutter="0"/>
          <w:pgNumType w:fmt="numberInDash"/>
          <w:cols w:space="425" w:num="1"/>
          <w:docGrid w:type="lines" w:linePitch="312" w:charSpace="0"/>
        </w:sect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4、图纸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000000" w:themeColor="text1"/>
          <w:sz w:val="36"/>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6"/>
          <w:szCs w:val="32"/>
          <w:lang w:eastAsia="zh-CN"/>
          <w14:textFill>
            <w14:solidFill>
              <w14:schemeClr w14:val="tx1"/>
            </w14:solidFill>
          </w14:textFill>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000000" w:themeColor="text1"/>
          <w:sz w:val="36"/>
          <w:szCs w:val="32"/>
          <w14:textFill>
            <w14:solidFill>
              <w14:schemeClr w14:val="tx1"/>
            </w14:solidFill>
          </w14:textFill>
        </w:rPr>
      </w:pPr>
      <w:r>
        <w:rPr>
          <w:rFonts w:hint="eastAsia" w:ascii="仿宋_GB2312" w:hAnsi="仿宋_GB2312" w:eastAsia="仿宋_GB2312" w:cs="仿宋_GB2312"/>
          <w:b w:val="0"/>
          <w:bCs w:val="0"/>
          <w:color w:val="000000" w:themeColor="text1"/>
          <w:sz w:val="36"/>
          <w:szCs w:val="32"/>
          <w14:textFill>
            <w14:solidFill>
              <w14:schemeClr w14:val="tx1"/>
            </w14:solidFill>
          </w14:textFill>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致</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进贤创控供应链金融有限责任公司</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询价书收悉，我单位认真阅知、理解并全面接受询价书的各项要求，报价</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详见附表</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如贵单位接受我单位报价，本响应文件及贵单位询价书将共同成对我单位的约束，我单位将全面履行责任。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bidi w:val="0"/>
        <w:ind w:left="0" w:leftChars="0" w:firstLine="0" w:firstLineChars="0"/>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r>
        <w:rPr>
          <w:rFonts w:hint="eastAsia" w:ascii="仿宋_GB2312" w:hAnsi="仿宋_GB2312" w:eastAsia="仿宋_GB2312" w:cs="仿宋_GB2312"/>
          <w:b w:val="0"/>
          <w:bCs w:val="0"/>
          <w:color w:val="000000" w:themeColor="text1"/>
          <w:sz w:val="36"/>
          <w:szCs w:val="36"/>
          <w:lang w:eastAsia="zh-CN"/>
          <w14:textFill>
            <w14:solidFill>
              <w14:schemeClr w14:val="tx1"/>
            </w14:solidFill>
          </w14:textFill>
        </w:rPr>
        <w:t>进贤创控供应链金融有限责任公司</w:t>
      </w:r>
      <w:r>
        <w:rPr>
          <w:rFonts w:hint="eastAsia" w:ascii="仿宋_GB2312" w:hAnsi="仿宋_GB2312" w:eastAsia="仿宋_GB2312" w:cs="仿宋_GB2312"/>
          <w:b w:val="0"/>
          <w:bCs w:val="0"/>
          <w:color w:val="000000" w:themeColor="text1"/>
          <w:sz w:val="36"/>
          <w:szCs w:val="36"/>
          <w14:textFill>
            <w14:solidFill>
              <w14:schemeClr w14:val="tx1"/>
            </w14:solidFill>
          </w14:textFill>
        </w:rPr>
        <w:t>投标邀请函</w:t>
      </w:r>
    </w:p>
    <w:p>
      <w:pPr>
        <w:ind w:left="638" w:leftChars="228" w:firstLine="2880" w:firstLineChars="1200"/>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left="0" w:leftChars="0" w:firstLine="0" w:firstLineChars="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r>
        <w:rPr>
          <w:rFonts w:hint="eastAsia" w:ascii="仿宋_GB2312" w:hAnsi="仿宋_GB2312" w:eastAsia="仿宋_GB2312" w:cs="仿宋_GB2312"/>
          <w:b w:val="0"/>
          <w:bCs w:val="0"/>
          <w:color w:val="000000" w:themeColor="text1"/>
          <w:sz w:val="24"/>
          <w:szCs w:val="24"/>
          <w14:textFill>
            <w14:solidFill>
              <w14:schemeClr w14:val="tx1"/>
            </w14:solidFill>
          </w14:textFill>
        </w:rPr>
        <w:t>对</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进贤县城投大厦低压配电柜采购项目</w:t>
      </w:r>
      <w:r>
        <w:rPr>
          <w:rFonts w:hint="eastAsia" w:ascii="仿宋_GB2312" w:hAnsi="仿宋_GB2312" w:eastAsia="仿宋_GB2312" w:cs="仿宋_GB2312"/>
          <w:b w:val="0"/>
          <w:bCs w:val="0"/>
          <w:color w:val="000000" w:themeColor="text1"/>
          <w:sz w:val="24"/>
          <w:szCs w:val="24"/>
          <w14:textFill>
            <w14:solidFill>
              <w14:schemeClr w14:val="tx1"/>
            </w14:solidFill>
          </w14:textFill>
        </w:rPr>
        <w:t>进行招标</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集采、供意向的确定</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兹邀请合格供应商前来洽谈。具体要求如下</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1、招标范围</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低压配电柜</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2、供应商资质</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合格的生产商授权书、具备增值税一般纳税人资格</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等</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3、产品要求</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供应商需保证产品是全新、未使用过的原装合格正品，完全符合采购文件规定的质量、规格和性能</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的要求，需提供相关产品的质量认证证书或检测试验报告等</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4、投标时间</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如有合作意向</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请贵方于</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24"/>
          <w:szCs w:val="24"/>
          <w14:textFill>
            <w14:solidFill>
              <w14:schemeClr w14:val="tx1"/>
            </w14:solidFill>
          </w14:textFill>
        </w:rPr>
        <w:t>年</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14:textFill>
            <w14:solidFill>
              <w14:schemeClr w14:val="tx1"/>
            </w14:solidFill>
          </w14:textFill>
        </w:rPr>
        <w:t>日</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下</w:t>
      </w:r>
      <w:r>
        <w:rPr>
          <w:rFonts w:hint="eastAsia" w:ascii="仿宋_GB2312" w:hAnsi="仿宋_GB2312" w:eastAsia="仿宋_GB2312" w:cs="仿宋_GB2312"/>
          <w:b w:val="0"/>
          <w:bCs w:val="0"/>
          <w:color w:val="000000" w:themeColor="text1"/>
          <w:sz w:val="24"/>
          <w:szCs w:val="24"/>
          <w14:textFill>
            <w14:solidFill>
              <w14:schemeClr w14:val="tx1"/>
            </w14:solidFill>
          </w14:textFill>
        </w:rPr>
        <w:t>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z w:val="24"/>
          <w:szCs w:val="24"/>
          <w14:textFill>
            <w14:solidFill>
              <w14:schemeClr w14:val="tx1"/>
            </w14:solidFill>
          </w14:textFill>
        </w:rPr>
        <w:t>前按照本公司询价的要求和响应文件格式送往</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5、通讯地址</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6、联系</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人及联系</w:t>
      </w:r>
      <w:r>
        <w:rPr>
          <w:rFonts w:hint="eastAsia" w:ascii="仿宋_GB2312" w:hAnsi="仿宋_GB2312" w:eastAsia="仿宋_GB2312" w:cs="仿宋_GB2312"/>
          <w:b w:val="0"/>
          <w:bCs w:val="0"/>
          <w:color w:val="000000" w:themeColor="text1"/>
          <w:sz w:val="24"/>
          <w:szCs w:val="24"/>
          <w14:textFill>
            <w14:solidFill>
              <w14:schemeClr w14:val="tx1"/>
            </w14:solidFill>
          </w14:textFill>
        </w:rPr>
        <w:t>电话</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7、招标</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顺祝</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商祺</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p>
      <w:pPr>
        <w:ind w:firstLine="4320" w:firstLineChars="180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p>
    <w:p>
      <w:pP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p>
    <w:p>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年</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日</w:t>
      </w:r>
    </w:p>
    <w:p>
      <w:pPr>
        <w:ind w:firstLine="6480" w:firstLineChars="2700"/>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pPr>
        <w:ind w:left="0" w:leftChars="0" w:firstLine="0" w:firstLineChars="0"/>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----------------------------------投标回函---------------------------------</w:t>
      </w:r>
    </w:p>
    <w:p>
      <w:pPr>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left="0" w:leftChars="0" w:firstLine="0" w:firstLineChars="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致： </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p>
    <w:p>
      <w:pPr>
        <w:ind w:firstLine="480" w:firstLineChars="20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我公司</w:t>
      </w:r>
      <w:r>
        <w:rPr>
          <w:rFonts w:hint="eastAsia" w:ascii="仿宋_GB2312" w:hAnsi="仿宋_GB2312" w:eastAsia="仿宋_GB2312" w:cs="仿宋_GB2312"/>
          <w:b w:val="0"/>
          <w:bCs w:val="0"/>
          <w:color w:val="000000" w:themeColor="text1"/>
          <w:sz w:val="24"/>
          <w:szCs w:val="24"/>
          <w:u w:val="single"/>
          <w14:textFill>
            <w14:solidFill>
              <w14:schemeClr w14:val="tx1"/>
            </w14:solidFill>
          </w14:textFill>
        </w:rPr>
        <w:t>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14:textFill>
            <w14:solidFill>
              <w14:schemeClr w14:val="tx1"/>
            </w14:solidFill>
          </w14:textFill>
        </w:rPr>
        <w:t>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14:textFill>
            <w14:solidFill>
              <w14:schemeClr w14:val="tx1"/>
            </w14:solidFill>
          </w14:textFill>
        </w:rPr>
        <w:t> </w:t>
      </w:r>
      <w:r>
        <w:rPr>
          <w:rFonts w:hint="eastAsia" w:ascii="仿宋_GB2312" w:hAnsi="仿宋_GB2312" w:eastAsia="仿宋_GB2312" w:cs="仿宋_GB2312"/>
          <w:b w:val="0"/>
          <w:bCs w:val="0"/>
          <w:color w:val="000000" w:themeColor="text1"/>
          <w:sz w:val="24"/>
          <w:szCs w:val="24"/>
          <w14:textFill>
            <w14:solidFill>
              <w14:schemeClr w14:val="tx1"/>
            </w14:solidFill>
          </w14:textFill>
        </w:rPr>
        <w:t>，于    </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年 </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 日，接收到贵公司的招标书，经我公司研究决定，参与贵公司组织的对</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进贤县城投大厦低压配电柜采购项目</w:t>
      </w:r>
      <w:r>
        <w:rPr>
          <w:rFonts w:hint="eastAsia" w:ascii="仿宋_GB2312" w:hAnsi="仿宋_GB2312" w:eastAsia="仿宋_GB2312" w:cs="仿宋_GB2312"/>
          <w:b w:val="0"/>
          <w:bCs w:val="0"/>
          <w:color w:val="000000" w:themeColor="text1"/>
          <w:sz w:val="24"/>
          <w:szCs w:val="24"/>
          <w14:textFill>
            <w14:solidFill>
              <w14:schemeClr w14:val="tx1"/>
            </w14:solidFill>
          </w14:textFill>
        </w:rPr>
        <w:t>的投标活动。</w:t>
      </w:r>
    </w:p>
    <w:p>
      <w:pP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特此回执</w:t>
      </w:r>
    </w:p>
    <w:p>
      <w:pPr>
        <w:ind w:firstLine="5760" w:firstLineChars="240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投标单位：   （公章）</w:t>
      </w:r>
    </w:p>
    <w:p>
      <w:pPr>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firstLine="6480" w:firstLineChars="27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年  月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日</w:t>
      </w:r>
    </w:p>
    <w:sectPr>
      <w:headerReference r:id="rId8" w:type="first"/>
      <w:footerReference r:id="rId11" w:type="first"/>
      <w:headerReference r:id="rId6" w:type="default"/>
      <w:footerReference r:id="rId9" w:type="default"/>
      <w:headerReference r:id="rId7" w:type="even"/>
      <w:footerReference r:id="rId10" w:type="even"/>
      <w:pgSz w:w="11906" w:h="16838"/>
      <w:pgMar w:top="1383" w:right="1406"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mM0ZmFhN2FjNDM3ZTg5MWFiNTM5Yjk2NWYyNTQifQ=="/>
  </w:docVars>
  <w:rsids>
    <w:rsidRoot w:val="01070B8F"/>
    <w:rsid w:val="00472BC2"/>
    <w:rsid w:val="01070B8F"/>
    <w:rsid w:val="017032C7"/>
    <w:rsid w:val="01E7687A"/>
    <w:rsid w:val="03F12EC7"/>
    <w:rsid w:val="045B7C4A"/>
    <w:rsid w:val="049767FC"/>
    <w:rsid w:val="04D035F5"/>
    <w:rsid w:val="058B1BDD"/>
    <w:rsid w:val="05F15F19"/>
    <w:rsid w:val="05FA3215"/>
    <w:rsid w:val="06B84D15"/>
    <w:rsid w:val="06F54B11"/>
    <w:rsid w:val="085A36BF"/>
    <w:rsid w:val="0A225BD2"/>
    <w:rsid w:val="0C112AAA"/>
    <w:rsid w:val="0CC90104"/>
    <w:rsid w:val="0CFF716D"/>
    <w:rsid w:val="0D26294C"/>
    <w:rsid w:val="0E552DBD"/>
    <w:rsid w:val="0EAD59CC"/>
    <w:rsid w:val="0EBD0EB8"/>
    <w:rsid w:val="0EC45910"/>
    <w:rsid w:val="0FB00BF3"/>
    <w:rsid w:val="0FBF4992"/>
    <w:rsid w:val="10D8364D"/>
    <w:rsid w:val="15DB4164"/>
    <w:rsid w:val="181825BC"/>
    <w:rsid w:val="182D22BC"/>
    <w:rsid w:val="1B5A0E4D"/>
    <w:rsid w:val="1B7A3E63"/>
    <w:rsid w:val="1C42679E"/>
    <w:rsid w:val="1CCC4063"/>
    <w:rsid w:val="1E682698"/>
    <w:rsid w:val="200308CB"/>
    <w:rsid w:val="21AD2B8D"/>
    <w:rsid w:val="22870950"/>
    <w:rsid w:val="22F664C5"/>
    <w:rsid w:val="247F4759"/>
    <w:rsid w:val="24B86128"/>
    <w:rsid w:val="24CD14A7"/>
    <w:rsid w:val="25661E6D"/>
    <w:rsid w:val="28B628C8"/>
    <w:rsid w:val="29A7676B"/>
    <w:rsid w:val="29BA46F0"/>
    <w:rsid w:val="2B147E30"/>
    <w:rsid w:val="2C98683F"/>
    <w:rsid w:val="2F7B66D0"/>
    <w:rsid w:val="305D54E1"/>
    <w:rsid w:val="306727B0"/>
    <w:rsid w:val="31263EE9"/>
    <w:rsid w:val="322E5C7B"/>
    <w:rsid w:val="325731BC"/>
    <w:rsid w:val="325E58AF"/>
    <w:rsid w:val="33213C41"/>
    <w:rsid w:val="353B5B26"/>
    <w:rsid w:val="357E3630"/>
    <w:rsid w:val="3585423B"/>
    <w:rsid w:val="3926365D"/>
    <w:rsid w:val="3AE5539C"/>
    <w:rsid w:val="3C4269CC"/>
    <w:rsid w:val="3F1A48F3"/>
    <w:rsid w:val="403C5A07"/>
    <w:rsid w:val="4047068C"/>
    <w:rsid w:val="404C052A"/>
    <w:rsid w:val="422A7534"/>
    <w:rsid w:val="42331903"/>
    <w:rsid w:val="42E4094A"/>
    <w:rsid w:val="44DE708D"/>
    <w:rsid w:val="462E135F"/>
    <w:rsid w:val="48390A7E"/>
    <w:rsid w:val="486D0453"/>
    <w:rsid w:val="487A0B7F"/>
    <w:rsid w:val="48C0239C"/>
    <w:rsid w:val="492D2FB3"/>
    <w:rsid w:val="4B3979C8"/>
    <w:rsid w:val="4B761CC6"/>
    <w:rsid w:val="4BF47533"/>
    <w:rsid w:val="4C206F9A"/>
    <w:rsid w:val="4CEA424D"/>
    <w:rsid w:val="51960CEF"/>
    <w:rsid w:val="54216C60"/>
    <w:rsid w:val="54B62813"/>
    <w:rsid w:val="575630BF"/>
    <w:rsid w:val="58977827"/>
    <w:rsid w:val="58DD0FB2"/>
    <w:rsid w:val="59E05E42"/>
    <w:rsid w:val="5A831E94"/>
    <w:rsid w:val="5CC85C2F"/>
    <w:rsid w:val="5D973E25"/>
    <w:rsid w:val="5DC74486"/>
    <w:rsid w:val="5F296CFF"/>
    <w:rsid w:val="607034DD"/>
    <w:rsid w:val="61466DA4"/>
    <w:rsid w:val="62CF7E75"/>
    <w:rsid w:val="6497295D"/>
    <w:rsid w:val="651A0B49"/>
    <w:rsid w:val="6643033F"/>
    <w:rsid w:val="664B149E"/>
    <w:rsid w:val="6A7A0D56"/>
    <w:rsid w:val="6C635EE7"/>
    <w:rsid w:val="6CA3345A"/>
    <w:rsid w:val="6CE35B01"/>
    <w:rsid w:val="6F271DE2"/>
    <w:rsid w:val="70BA245B"/>
    <w:rsid w:val="70F3156C"/>
    <w:rsid w:val="714A1482"/>
    <w:rsid w:val="71630796"/>
    <w:rsid w:val="71F04ABA"/>
    <w:rsid w:val="73F531FC"/>
    <w:rsid w:val="74EF3D29"/>
    <w:rsid w:val="7541494A"/>
    <w:rsid w:val="775748F9"/>
    <w:rsid w:val="77DA199C"/>
    <w:rsid w:val="7E3322DD"/>
    <w:rsid w:val="7F2F3DCC"/>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autoRedefine/>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autoRedefine/>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ind w:left="720" w:hanging="720" w:hangingChars="200"/>
    </w:pPr>
    <w:rPr>
      <w:rFonts w:ascii="Times New Roman" w:hAnsi="Times New Roman" w:eastAsia="楷体_GB2312"/>
      <w:sz w:val="36"/>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
    <w:name w:val="标4"/>
    <w:basedOn w:val="15"/>
    <w:next w:val="1"/>
    <w:autoRedefine/>
    <w:qFormat/>
    <w:uiPriority w:val="0"/>
    <w:pPr>
      <w:tabs>
        <w:tab w:val="left" w:pos="992"/>
      </w:tabs>
      <w:spacing w:before="240" w:after="360"/>
      <w:outlineLvl w:val="3"/>
    </w:pPr>
    <w:rPr>
      <w:rFonts w:cs="Arial"/>
    </w:rPr>
  </w:style>
  <w:style w:type="paragraph" w:customStyle="1" w:styleId="15">
    <w:name w:val="标3"/>
    <w:basedOn w:val="16"/>
    <w:next w:val="1"/>
    <w:autoRedefine/>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autoRedefine/>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9"/>
    <w:autoRedefine/>
    <w:qFormat/>
    <w:uiPriority w:val="99"/>
    <w:pPr>
      <w:adjustRightInd w:val="0"/>
      <w:spacing w:before="156" w:beforeLines="50" w:after="156" w:afterLines="50"/>
    </w:pPr>
    <w:rPr>
      <w:kern w:val="24"/>
      <w:sz w:val="30"/>
      <w:szCs w:val="24"/>
    </w:rPr>
  </w:style>
  <w:style w:type="character" w:customStyle="1" w:styleId="18">
    <w:name w:val="font11"/>
    <w:basedOn w:val="12"/>
    <w:autoRedefine/>
    <w:qFormat/>
    <w:uiPriority w:val="0"/>
    <w:rPr>
      <w:rFonts w:hint="eastAsia" w:ascii="仿宋_GB2312" w:eastAsia="仿宋_GB2312" w:cs="仿宋_GB2312"/>
      <w:b/>
      <w:bCs/>
      <w:color w:val="000000"/>
      <w:sz w:val="24"/>
      <w:szCs w:val="24"/>
      <w:u w:val="none"/>
    </w:rPr>
  </w:style>
  <w:style w:type="character" w:customStyle="1" w:styleId="19">
    <w:name w:val="font71"/>
    <w:basedOn w:val="12"/>
    <w:autoRedefine/>
    <w:qFormat/>
    <w:uiPriority w:val="0"/>
    <w:rPr>
      <w:rFonts w:hint="eastAsia" w:ascii="宋体" w:hAnsi="宋体" w:eastAsia="宋体" w:cs="宋体"/>
      <w:b/>
      <w:bCs/>
      <w:color w:val="000000"/>
      <w:sz w:val="24"/>
      <w:szCs w:val="24"/>
      <w:u w:val="none"/>
    </w:rPr>
  </w:style>
  <w:style w:type="character" w:customStyle="1" w:styleId="20">
    <w:name w:val="font81"/>
    <w:basedOn w:val="12"/>
    <w:autoRedefine/>
    <w:qFormat/>
    <w:uiPriority w:val="0"/>
    <w:rPr>
      <w:rFonts w:hint="eastAsia" w:ascii="仿宋_GB2312" w:eastAsia="仿宋_GB2312" w:cs="仿宋_GB2312"/>
      <w:b/>
      <w:bCs/>
      <w:color w:val="000000"/>
      <w:sz w:val="24"/>
      <w:szCs w:val="24"/>
      <w:u w:val="single"/>
    </w:rPr>
  </w:style>
  <w:style w:type="character" w:customStyle="1" w:styleId="21">
    <w:name w:val="font61"/>
    <w:basedOn w:val="12"/>
    <w:autoRedefine/>
    <w:qFormat/>
    <w:uiPriority w:val="0"/>
    <w:rPr>
      <w:rFonts w:hint="eastAsia" w:ascii="仿宋" w:hAnsi="仿宋" w:eastAsia="仿宋" w:cs="仿宋"/>
      <w:color w:val="000000"/>
      <w:sz w:val="24"/>
      <w:szCs w:val="24"/>
      <w:u w:val="none"/>
    </w:rPr>
  </w:style>
  <w:style w:type="character" w:customStyle="1" w:styleId="22">
    <w:name w:val="font91"/>
    <w:basedOn w:val="12"/>
    <w:autoRedefine/>
    <w:qFormat/>
    <w:uiPriority w:val="0"/>
    <w:rPr>
      <w:rFonts w:hint="eastAsia" w:ascii="仿宋" w:hAnsi="仿宋" w:eastAsia="仿宋" w:cs="仿宋"/>
      <w:color w:val="FF0000"/>
      <w:sz w:val="24"/>
      <w:szCs w:val="24"/>
      <w:u w:val="none"/>
    </w:rPr>
  </w:style>
  <w:style w:type="character" w:customStyle="1" w:styleId="23">
    <w:name w:val="font101"/>
    <w:basedOn w:val="12"/>
    <w:autoRedefine/>
    <w:qFormat/>
    <w:uiPriority w:val="0"/>
    <w:rPr>
      <w:rFonts w:hint="eastAsia" w:ascii="宋体" w:hAnsi="宋体" w:eastAsia="宋体" w:cs="宋体"/>
      <w:color w:val="FF0000"/>
      <w:sz w:val="24"/>
      <w:szCs w:val="24"/>
      <w:u w:val="none"/>
    </w:rPr>
  </w:style>
  <w:style w:type="character" w:customStyle="1" w:styleId="24">
    <w:name w:val="font112"/>
    <w:basedOn w:val="12"/>
    <w:autoRedefine/>
    <w:qFormat/>
    <w:uiPriority w:val="0"/>
    <w:rPr>
      <w:rFonts w:hint="eastAsia" w:ascii="仿宋" w:hAnsi="仿宋" w:eastAsia="仿宋" w:cs="仿宋"/>
      <w:color w:val="FF0000"/>
      <w:sz w:val="24"/>
      <w:szCs w:val="24"/>
      <w:u w:val="single"/>
    </w:rPr>
  </w:style>
  <w:style w:type="character" w:customStyle="1" w:styleId="25">
    <w:name w:val="font51"/>
    <w:basedOn w:val="12"/>
    <w:autoRedefine/>
    <w:qFormat/>
    <w:uiPriority w:val="0"/>
    <w:rPr>
      <w:rFonts w:hint="eastAsia" w:ascii="仿宋" w:hAnsi="仿宋" w:eastAsia="仿宋" w:cs="仿宋"/>
      <w:color w:val="000000"/>
      <w:sz w:val="24"/>
      <w:szCs w:val="24"/>
      <w:u w:val="none"/>
    </w:rPr>
  </w:style>
  <w:style w:type="character" w:customStyle="1" w:styleId="26">
    <w:name w:val="font21"/>
    <w:basedOn w:val="12"/>
    <w:autoRedefine/>
    <w:qFormat/>
    <w:uiPriority w:val="0"/>
    <w:rPr>
      <w:rFonts w:hint="eastAsia" w:ascii="宋体" w:hAnsi="宋体" w:eastAsia="宋体" w:cs="宋体"/>
      <w:color w:val="000000"/>
      <w:sz w:val="24"/>
      <w:szCs w:val="24"/>
      <w:u w:val="none"/>
    </w:rPr>
  </w:style>
  <w:style w:type="character" w:customStyle="1" w:styleId="27">
    <w:name w:val="font31"/>
    <w:basedOn w:val="12"/>
    <w:autoRedefine/>
    <w:qFormat/>
    <w:uiPriority w:val="0"/>
    <w:rPr>
      <w:rFonts w:hint="eastAsia" w:ascii="仿宋_GB2312" w:eastAsia="仿宋_GB2312" w:cs="仿宋_GB2312"/>
      <w:color w:val="000000"/>
      <w:sz w:val="24"/>
      <w:szCs w:val="24"/>
      <w:u w:val="single"/>
    </w:rPr>
  </w:style>
  <w:style w:type="character" w:customStyle="1" w:styleId="28">
    <w:name w:val="font41"/>
    <w:basedOn w:val="12"/>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2540</Words>
  <Characters>2800</Characters>
  <Lines>0</Lines>
  <Paragraphs>0</Paragraphs>
  <TotalTime>29</TotalTime>
  <ScaleCrop>false</ScaleCrop>
  <LinksUpToDate>false</LinksUpToDate>
  <CharactersWithSpaces>2925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on</cp:lastModifiedBy>
  <cp:lastPrinted>2023-03-13T07:06:00Z</cp:lastPrinted>
  <dcterms:modified xsi:type="dcterms:W3CDTF">2024-06-21T05:46:54Z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6A6CAC957C834E5D91940BACFC38BAEB_13</vt:lpwstr>
  </property>
</Properties>
</file>