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jc w:val="center"/>
        <w:rPr>
          <w:rFonts w:hint="eastAsia" w:ascii="仿宋_GB2312" w:hAnsi="仿宋_GB2312" w:eastAsia="仿宋_GB2312" w:cs="仿宋_GB2312"/>
          <w:b w:val="0"/>
          <w:bCs/>
          <w:color w:val="000000" w:themeColor="text1"/>
          <w:sz w:val="36"/>
          <w:szCs w:val="36"/>
          <w14:textFill>
            <w14:solidFill>
              <w14:schemeClr w14:val="tx1"/>
            </w14:solidFill>
          </w14:textFill>
        </w:rPr>
      </w:pPr>
      <w:r>
        <w:rPr>
          <w:rFonts w:hint="eastAsia" w:ascii="仿宋_GB2312" w:hAnsi="仿宋_GB2312" w:eastAsia="仿宋_GB2312" w:cs="仿宋_GB2312"/>
          <w:b w:val="0"/>
          <w:bCs/>
          <w:color w:val="000000" w:themeColor="text1"/>
          <w:sz w:val="36"/>
          <w:szCs w:val="36"/>
          <w:lang w:eastAsia="zh-CN"/>
          <w14:textFill>
            <w14:solidFill>
              <w14:schemeClr w14:val="tx1"/>
            </w14:solidFill>
          </w14:textFill>
        </w:rPr>
        <w:t>进贤创控供应链金融有限责任公司</w:t>
      </w:r>
      <w:r>
        <w:rPr>
          <w:rFonts w:hint="eastAsia" w:ascii="仿宋_GB2312" w:hAnsi="仿宋_GB2312" w:eastAsia="仿宋_GB2312" w:cs="仿宋_GB2312"/>
          <w:b w:val="0"/>
          <w:bCs/>
          <w:color w:val="000000" w:themeColor="text1"/>
          <w:sz w:val="36"/>
          <w:szCs w:val="36"/>
          <w14:textFill>
            <w14:solidFill>
              <w14:schemeClr w14:val="tx1"/>
            </w14:solidFill>
          </w14:textFill>
        </w:rPr>
        <w:t>采购询价书</w:t>
      </w:r>
    </w:p>
    <w:p>
      <w:pPr>
        <w:pageBreakBefore w:val="0"/>
        <w:kinsoku/>
        <w:wordWrap/>
        <w:overflowPunct/>
        <w:topLinePunct w:val="0"/>
        <w:bidi w:val="0"/>
        <w:snapToGrid/>
        <w:spacing w:line="520" w:lineRule="exact"/>
        <w:ind w:left="0" w:leftChars="0" w:firstLine="0" w:firstLineChars="0"/>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各报价单位：</w:t>
      </w:r>
    </w:p>
    <w:p>
      <w:pPr>
        <w:pageBreakBefore w:val="0"/>
        <w:kinsoku/>
        <w:wordWrap/>
        <w:overflowPunct/>
        <w:topLinePunct w:val="0"/>
        <w:bidi w:val="0"/>
        <w:snapToGrid/>
        <w:spacing w:line="520" w:lineRule="exact"/>
        <w:ind w:left="0" w:leftChars="0" w:firstLine="560" w:firstLineChars="200"/>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本公司拟针对进贤县城投大厦</w:t>
      </w:r>
      <w:r>
        <w:rPr>
          <w:rFonts w:hint="eastAsia" w:ascii="仿宋_GB2312" w:hAnsi="仿宋_GB2312" w:cs="仿宋_GB2312"/>
          <w:b w:val="0"/>
          <w:bCs w:val="0"/>
          <w:color w:val="000000" w:themeColor="text1"/>
          <w:sz w:val="28"/>
          <w:szCs w:val="28"/>
          <w:lang w:val="en-US" w:eastAsia="zh-CN"/>
          <w14:textFill>
            <w14:solidFill>
              <w14:schemeClr w14:val="tx1"/>
            </w14:solidFill>
          </w14:textFill>
        </w:rPr>
        <w:t>电线电缆</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采购项目询价采购</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，诚邀符合资格条件的供应商参加本项目询价采购活动。请贵单位于2024年</w:t>
      </w:r>
      <w:r>
        <w:rPr>
          <w:rFonts w:hint="eastAsia" w:ascii="仿宋_GB2312" w:hAnsi="仿宋_GB2312" w:cs="仿宋_GB2312"/>
          <w:b w:val="0"/>
          <w:bCs w:val="0"/>
          <w:color w:val="000000" w:themeColor="text1"/>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月</w:t>
      </w:r>
      <w:r>
        <w:rPr>
          <w:rFonts w:hint="eastAsia" w:ascii="仿宋_GB2312" w:hAnsi="仿宋_GB2312" w:cs="仿宋_GB2312"/>
          <w:b w:val="0"/>
          <w:bCs w:val="0"/>
          <w:color w:val="000000" w:themeColor="text1"/>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日至2024年</w:t>
      </w:r>
      <w:r>
        <w:rPr>
          <w:rFonts w:hint="eastAsia" w:ascii="仿宋_GB2312" w:hAnsi="仿宋_GB2312" w:cs="仿宋_GB2312"/>
          <w:b w:val="0"/>
          <w:bCs w:val="0"/>
          <w:color w:val="000000" w:themeColor="text1"/>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月</w:t>
      </w:r>
      <w:r>
        <w:rPr>
          <w:rFonts w:hint="eastAsia" w:ascii="仿宋_GB2312" w:hAnsi="仿宋_GB2312" w:cs="仿宋_GB2312"/>
          <w:b w:val="0"/>
          <w:bCs w:val="0"/>
          <w:color w:val="000000" w:themeColor="text1"/>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日下午15：00之前按本询价的要求和响应文件格式予以送往进贤创控供应链金融有限责任公司，此次报价均采用纸质文件到现场的形式，报价文件由进贤创控供应链金融有限责任公司统一收取。2024年</w:t>
      </w:r>
      <w:r>
        <w:rPr>
          <w:rFonts w:hint="eastAsia" w:ascii="仿宋_GB2312" w:hAnsi="仿宋_GB2312" w:cs="仿宋_GB2312"/>
          <w:b w:val="0"/>
          <w:bCs w:val="0"/>
          <w:color w:val="000000" w:themeColor="text1"/>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月</w:t>
      </w:r>
      <w:r>
        <w:rPr>
          <w:rFonts w:hint="eastAsia" w:ascii="仿宋_GB2312" w:hAnsi="仿宋_GB2312" w:cs="仿宋_GB2312"/>
          <w:b w:val="0"/>
          <w:bCs w:val="0"/>
          <w:color w:val="000000" w:themeColor="text1"/>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日下午15：00之后送达至进贤创控供应链金融有限责任公司的报价文件均为无效。</w:t>
      </w:r>
    </w:p>
    <w:p>
      <w:pPr>
        <w:pStyle w:val="2"/>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一、</w:t>
      </w:r>
      <w:r>
        <w:rPr>
          <w:rFonts w:hint="eastAsia" w:ascii="仿宋_GB2312" w:hAnsi="仿宋_GB2312" w:eastAsia="仿宋_GB2312" w:cs="仿宋_GB2312"/>
          <w:b/>
          <w:bCs w:val="0"/>
          <w:color w:val="000000" w:themeColor="text1"/>
          <w:lang w:val="en-US" w:eastAsia="zh-CN"/>
          <w14:textFill>
            <w14:solidFill>
              <w14:schemeClr w14:val="tx1"/>
            </w14:solidFill>
          </w14:textFill>
        </w:rPr>
        <w:t>采购单位信息</w:t>
      </w:r>
      <w:bookmarkStart w:id="0" w:name="_GoBack"/>
      <w:bookmarkEnd w:id="0"/>
    </w:p>
    <w:tbl>
      <w:tblPr>
        <w:tblStyle w:val="11"/>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单位名称：</w:t>
            </w:r>
          </w:p>
        </w:tc>
        <w:tc>
          <w:tcPr>
            <w:tcW w:w="664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地址：</w:t>
            </w:r>
          </w:p>
        </w:tc>
        <w:tc>
          <w:tcPr>
            <w:tcW w:w="664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vertAlign w:val="baseline"/>
                <w:lang w:val="en-US" w:eastAsia="zh-CN"/>
                <w14:textFill>
                  <w14:solidFill>
                    <w14:schemeClr w14:val="tx1"/>
                  </w14:solidFill>
                </w14:textFill>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联系人及电话：</w:t>
            </w:r>
          </w:p>
        </w:tc>
        <w:tc>
          <w:tcPr>
            <w:tcW w:w="6643"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auto"/>
                <w:sz w:val="28"/>
                <w:szCs w:val="28"/>
                <w:vertAlign w:val="baseline"/>
                <w:lang w:val="en-US" w:eastAsia="zh-CN"/>
              </w:rPr>
              <w:t>肖  瑶  15879106005</w:t>
            </w:r>
          </w:p>
        </w:tc>
      </w:tr>
    </w:tbl>
    <w:p>
      <w:pPr>
        <w:pStyle w:val="2"/>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val="0"/>
          <w:bCs/>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二、</w:t>
      </w:r>
      <w:r>
        <w:rPr>
          <w:rFonts w:hint="eastAsia" w:ascii="仿宋_GB2312" w:hAnsi="仿宋_GB2312" w:eastAsia="仿宋_GB2312" w:cs="仿宋_GB2312"/>
          <w:b/>
          <w:bCs w:val="0"/>
          <w:color w:val="000000" w:themeColor="text1"/>
          <w:lang w:val="en-US" w:eastAsia="zh-CN"/>
          <w14:textFill>
            <w14:solidFill>
              <w14:schemeClr w14:val="tx1"/>
            </w14:solidFill>
          </w14:textFill>
        </w:rPr>
        <w:t>服务项目概况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工程内容：进贤县城投大厦</w:t>
      </w:r>
      <w:r>
        <w:rPr>
          <w:rFonts w:hint="eastAsia" w:ascii="仿宋_GB2312" w:hAnsi="仿宋_GB2312" w:cs="仿宋_GB2312"/>
          <w:b w:val="0"/>
          <w:bCs w:val="0"/>
          <w:color w:val="000000" w:themeColor="text1"/>
          <w:lang w:val="en-US" w:eastAsia="zh-CN"/>
          <w14:textFill>
            <w14:solidFill>
              <w14:schemeClr w14:val="tx1"/>
            </w14:solidFill>
          </w14:textFill>
        </w:rPr>
        <w:t>电线电缆</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采购项目，建设单位:进贤县城投房地产开发有限公司，本项目设有预算控制价。</w:t>
      </w:r>
    </w:p>
    <w:p>
      <w:pPr>
        <w:pStyle w:val="2"/>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三、</w:t>
      </w:r>
      <w:r>
        <w:rPr>
          <w:rFonts w:hint="eastAsia" w:ascii="仿宋_GB2312" w:hAnsi="仿宋_GB2312" w:eastAsia="仿宋_GB2312" w:cs="仿宋_GB2312"/>
          <w:b/>
          <w:bCs w:val="0"/>
          <w:color w:val="000000" w:themeColor="text1"/>
          <w:lang w:val="en-US" w:eastAsia="zh-CN"/>
          <w14:textFill>
            <w14:solidFill>
              <w14:schemeClr w14:val="tx1"/>
            </w14:solidFill>
          </w14:textFill>
        </w:rPr>
        <w:t>采购产品的名称、规格、数量：</w:t>
      </w:r>
    </w:p>
    <w:p>
      <w:pPr>
        <w:pStyle w:val="2"/>
        <w:pageBreakBefore w:val="0"/>
        <w:numPr>
          <w:ilvl w:val="0"/>
          <w:numId w:val="0"/>
        </w:numPr>
        <w:kinsoku/>
        <w:wordWrap/>
        <w:overflowPunct/>
        <w:topLinePunct w:val="0"/>
        <w:bidi w:val="0"/>
        <w:snapToGrid/>
        <w:spacing w:line="520" w:lineRule="exact"/>
        <w:ind w:left="0" w:leftChars="0" w:firstLine="560" w:firstLineChars="200"/>
        <w:rPr>
          <w:rFonts w:hint="eastAsia" w:ascii="仿宋_GB2312" w:hAnsi="仿宋_GB2312" w:eastAsia="仿宋_GB2312" w:cs="仿宋_GB2312"/>
          <w:b/>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注：</w:t>
      </w:r>
      <w:r>
        <w:rPr>
          <w:rFonts w:hint="eastAsia" w:ascii="仿宋_GB2312" w:hAnsi="仿宋_GB2312" w:eastAsia="仿宋_GB2312" w:cs="仿宋_GB2312"/>
          <w:b w:val="0"/>
          <w:bCs/>
          <w:color w:val="000000" w:themeColor="text1"/>
          <w:lang w:val="en-US" w:eastAsia="zh-CN"/>
          <w14:textFill>
            <w14:solidFill>
              <w14:schemeClr w14:val="tx1"/>
            </w14:solidFill>
          </w14:textFill>
        </w:rPr>
        <w:t>详见</w:t>
      </w:r>
      <w:r>
        <w:rPr>
          <w:rFonts w:hint="eastAsia" w:ascii="仿宋_GB2312" w:hAnsi="仿宋_GB2312" w:cs="仿宋_GB2312"/>
          <w:b w:val="0"/>
          <w:bCs/>
          <w:color w:val="000000" w:themeColor="text1"/>
          <w:lang w:val="en-US" w:eastAsia="zh-CN"/>
          <w14:textFill>
            <w14:solidFill>
              <w14:schemeClr w14:val="tx1"/>
            </w14:solidFill>
          </w14:textFill>
        </w:rPr>
        <w:t>附件3（</w:t>
      </w:r>
      <w:r>
        <w:rPr>
          <w:rFonts w:hint="eastAsia" w:ascii="仿宋_GB2312" w:hAnsi="仿宋_GB2312" w:eastAsia="仿宋_GB2312" w:cs="仿宋_GB2312"/>
          <w:b w:val="0"/>
          <w:bCs/>
          <w:color w:val="000000" w:themeColor="text1"/>
          <w:lang w:val="en-US" w:eastAsia="zh-CN"/>
          <w14:textFill>
            <w14:solidFill>
              <w14:schemeClr w14:val="tx1"/>
            </w14:solidFill>
          </w14:textFill>
        </w:rPr>
        <w:t>报价单</w:t>
      </w:r>
      <w:r>
        <w:rPr>
          <w:rFonts w:hint="eastAsia" w:ascii="仿宋_GB2312" w:hAnsi="仿宋_GB2312" w:cs="仿宋_GB2312"/>
          <w:b w:val="0"/>
          <w:bCs/>
          <w:color w:val="000000" w:themeColor="text1"/>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Style w:val="2"/>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四、</w:t>
      </w:r>
      <w:r>
        <w:rPr>
          <w:rFonts w:hint="eastAsia" w:ascii="仿宋_GB2312" w:hAnsi="仿宋_GB2312" w:eastAsia="仿宋_GB2312" w:cs="仿宋_GB2312"/>
          <w:b/>
          <w:bCs w:val="0"/>
          <w:color w:val="000000" w:themeColor="text1"/>
          <w:lang w:val="en-US" w:eastAsia="zh-CN"/>
          <w14:textFill>
            <w14:solidFill>
              <w14:schemeClr w14:val="tx1"/>
            </w14:solidFill>
          </w14:textFill>
        </w:rPr>
        <w:t>质量要求</w:t>
      </w:r>
    </w:p>
    <w:p>
      <w:pPr>
        <w:pageBreakBefore w:val="0"/>
        <w:kinsoku/>
        <w:wordWrap/>
        <w:overflowPunct/>
        <w:topLinePunct w:val="0"/>
        <w:bidi w:val="0"/>
        <w:snapToGrid/>
        <w:spacing w:line="520" w:lineRule="exac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1.产品的质量应满足业主、监理及买方工程施工的需要。</w:t>
      </w:r>
    </w:p>
    <w:p>
      <w:pPr>
        <w:pageBreakBefore w:val="0"/>
        <w:kinsoku/>
        <w:wordWrap/>
        <w:overflowPunct/>
        <w:topLinePunct w:val="0"/>
        <w:bidi w:val="0"/>
        <w:snapToGrid/>
        <w:spacing w:line="520" w:lineRule="exac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2.产品的质量及技术标准应符合国家最新相关技术标准。</w:t>
      </w:r>
    </w:p>
    <w:p>
      <w:pPr>
        <w:pStyle w:val="2"/>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五、</w:t>
      </w:r>
      <w:r>
        <w:rPr>
          <w:rFonts w:hint="eastAsia" w:ascii="仿宋_GB2312" w:hAnsi="仿宋_GB2312" w:eastAsia="仿宋_GB2312" w:cs="仿宋_GB2312"/>
          <w:b/>
          <w:bCs w:val="0"/>
          <w:color w:val="000000" w:themeColor="text1"/>
          <w:lang w:val="en-US" w:eastAsia="zh-CN"/>
          <w14:textFill>
            <w14:solidFill>
              <w14:schemeClr w14:val="tx1"/>
            </w14:solidFill>
          </w14:textFill>
        </w:rPr>
        <w:t>结算与支付</w:t>
      </w:r>
    </w:p>
    <w:p>
      <w:pPr>
        <w:pageBreakBefore w:val="0"/>
        <w:kinsoku/>
        <w:wordWrap/>
        <w:overflowPunct/>
        <w:topLinePunct w:val="0"/>
        <w:bidi w:val="0"/>
        <w:snapToGrid/>
        <w:spacing w:line="520" w:lineRule="exact"/>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付款方式：合同签订后，货物采用分批供货，买方下达订单并支付订单总金额的30%，接买方发货单后保证该批次20日内交货，剩余67%货款在货物到达之后</w:t>
      </w:r>
      <w:r>
        <w:rPr>
          <w:rFonts w:hint="eastAsia" w:ascii="仿宋_GB2312" w:hAnsi="仿宋_GB2312" w:cs="仿宋_GB2312"/>
          <w:b w:val="0"/>
          <w:bCs w:val="0"/>
          <w:color w:val="000000" w:themeColor="text1"/>
          <w:lang w:val="en-US" w:eastAsia="zh-CN"/>
          <w14:textFill>
            <w14:solidFill>
              <w14:schemeClr w14:val="tx1"/>
            </w14:solidFill>
          </w14:textFill>
        </w:rPr>
        <w:t>10个工作日内</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支付，剩余3%货款在施工单位竣工验收满1年后</w:t>
      </w:r>
      <w:r>
        <w:rPr>
          <w:rFonts w:hint="eastAsia" w:ascii="仿宋_GB2312" w:hAnsi="仿宋_GB2312" w:cs="仿宋_GB2312"/>
          <w:b w:val="0"/>
          <w:bCs w:val="0"/>
          <w:color w:val="000000" w:themeColor="text1"/>
          <w:lang w:val="en-US" w:eastAsia="zh-CN"/>
          <w14:textFill>
            <w14:solidFill>
              <w14:schemeClr w14:val="tx1"/>
            </w14:solidFill>
          </w14:textFill>
        </w:rPr>
        <w:t>10个工作日内无息</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支付</w:t>
      </w:r>
      <w:r>
        <w:rPr>
          <w:rFonts w:hint="eastAsia" w:ascii="仿宋_GB2312" w:hAnsi="仿宋_GB2312" w:cs="仿宋_GB2312"/>
          <w:b w:val="0"/>
          <w:bCs w:val="0"/>
          <w:color w:val="000000" w:themeColor="text1"/>
          <w:lang w:val="en-US" w:eastAsia="zh-CN"/>
          <w14:textFill>
            <w14:solidFill>
              <w14:schemeClr w14:val="tx1"/>
            </w14:solidFill>
          </w14:textFill>
        </w:rPr>
        <w:t>完毕</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。（注:每次甲方付款前，乙方须提前提交付款申请及开具与支付款项等额的增值税发票）。</w:t>
      </w:r>
    </w:p>
    <w:p>
      <w:pPr>
        <w:pageBreakBefore w:val="0"/>
        <w:kinsoku/>
        <w:wordWrap/>
        <w:overflowPunct/>
        <w:topLinePunct w:val="0"/>
        <w:bidi w:val="0"/>
        <w:snapToGrid/>
        <w:spacing w:line="520" w:lineRule="exac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2.支付条件：结算单据、发票等作为结算最终依据，买方根据卖方提供的结算单据及发票在规定期限内向卖方汇款。</w:t>
      </w:r>
    </w:p>
    <w:p>
      <w:pPr>
        <w:pageBreakBefore w:val="0"/>
        <w:kinsoku/>
        <w:wordWrap/>
        <w:overflowPunct/>
        <w:topLinePunct w:val="0"/>
        <w:bidi w:val="0"/>
        <w:snapToGrid/>
        <w:spacing w:line="520" w:lineRule="exac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电线电缆调差约定:基准日7月12日上海有色金属网（https://hq.smm.cn/copper/category/201102250332）华东地区SMM1#电解铜均价为：78785元/每吨。</w:t>
      </w:r>
    </w:p>
    <w:p>
      <w:pPr>
        <w:pageBreakBefore w:val="0"/>
        <w:kinsoku/>
        <w:wordWrap/>
        <w:overflowPunct/>
        <w:topLinePunct w:val="0"/>
        <w:bidi w:val="0"/>
        <w:snapToGrid/>
        <w:spacing w:line="520" w:lineRule="exact"/>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以供应链公司下达订单当日上海有色金属网华东地区SMM1#电解铜均价与2024年7月12日的基准价相比，铜价每上下浮动满1000元/吨，电线电缆综合单价相应涨跌1.5%，其他情况，单价均不调整。</w:t>
      </w:r>
    </w:p>
    <w:p>
      <w:pPr>
        <w:pStyle w:val="2"/>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六、</w:t>
      </w:r>
      <w:r>
        <w:rPr>
          <w:rFonts w:hint="eastAsia" w:ascii="仿宋_GB2312" w:hAnsi="仿宋_GB2312" w:eastAsia="仿宋_GB2312" w:cs="仿宋_GB2312"/>
          <w:b/>
          <w:bCs w:val="0"/>
          <w:color w:val="000000" w:themeColor="text1"/>
          <w:lang w:val="en-US" w:eastAsia="zh-CN"/>
          <w14:textFill>
            <w14:solidFill>
              <w14:schemeClr w14:val="tx1"/>
            </w14:solidFill>
          </w14:textFill>
        </w:rPr>
        <w:t>开票信息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发票种类：</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增值税专用发票（13%）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发票抬头：</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税号：</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其他要求：</w:t>
            </w:r>
          </w:p>
        </w:tc>
        <w:tc>
          <w:tcPr>
            <w:tcW w:w="6754" w:type="dxa"/>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color w:val="000000" w:themeColor="text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vertAlign w:val="baseline"/>
                <w:lang w:val="en-US" w:eastAsia="zh-CN"/>
                <w14:textFill>
                  <w14:solidFill>
                    <w14:schemeClr w14:val="tx1"/>
                  </w14:solidFill>
                </w14:textFill>
              </w:rPr>
              <w:t>/</w:t>
            </w:r>
          </w:p>
        </w:tc>
      </w:tr>
    </w:tbl>
    <w:p>
      <w:pPr>
        <w:pStyle w:val="2"/>
        <w:pageBreakBefore w:val="0"/>
        <w:numPr>
          <w:ilvl w:val="0"/>
          <w:numId w:val="0"/>
        </w:numPr>
        <w:kinsoku/>
        <w:wordWrap/>
        <w:overflowPunct/>
        <w:topLinePunct w:val="0"/>
        <w:bidi w:val="0"/>
        <w:snapToGrid/>
        <w:spacing w:line="520" w:lineRule="exact"/>
        <w:ind w:left="0" w:leftChars="0" w:firstLine="562" w:firstLineChars="200"/>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七、</w:t>
      </w:r>
      <w:r>
        <w:rPr>
          <w:rFonts w:hint="eastAsia" w:ascii="仿宋_GB2312" w:hAnsi="仿宋_GB2312" w:eastAsia="仿宋_GB2312" w:cs="仿宋_GB2312"/>
          <w:b/>
          <w:bCs w:val="0"/>
          <w:color w:val="000000" w:themeColor="text1"/>
          <w:lang w:val="en-US" w:eastAsia="zh-CN"/>
          <w14:textFill>
            <w14:solidFill>
              <w14:schemeClr w14:val="tx1"/>
            </w14:solidFill>
          </w14:textFill>
        </w:rPr>
        <w:t>供应商资格条件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原则上生产厂家为国内一线品牌，列表厂家只作参考，投标人可提供同等或优于以上品牌进行报价。</w:t>
      </w:r>
    </w:p>
    <w:tbl>
      <w:tblPr>
        <w:tblStyle w:val="10"/>
        <w:tblW w:w="9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3"/>
        <w:gridCol w:w="1599"/>
        <w:gridCol w:w="2194"/>
        <w:gridCol w:w="1880"/>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品名</w:t>
            </w:r>
          </w:p>
        </w:tc>
        <w:tc>
          <w:tcPr>
            <w:tcW w:w="7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参考厂家（只做参考，不限于下列厂家）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themeColor="text1"/>
                <w:sz w:val="28"/>
                <w:szCs w:val="28"/>
                <w:u w:val="none"/>
                <w14:textFill>
                  <w14:solidFill>
                    <w14:schemeClr w14:val="tx1"/>
                  </w14:solidFill>
                </w14:textFill>
              </w:rPr>
            </w:pPr>
            <w:r>
              <w:rPr>
                <w:rFonts w:hint="eastAsia" w:ascii="仿宋_GB2312" w:hAnsi="仿宋_GB2312" w:cs="仿宋_GB2312"/>
                <w:i w:val="0"/>
                <w:iCs w:val="0"/>
                <w:color w:val="000000" w:themeColor="text1"/>
                <w:kern w:val="0"/>
                <w:sz w:val="28"/>
                <w:szCs w:val="28"/>
                <w:u w:val="none"/>
                <w:lang w:val="en-US" w:eastAsia="zh-CN" w:bidi="ar"/>
                <w14:textFill>
                  <w14:solidFill>
                    <w14:schemeClr w14:val="tx1"/>
                  </w14:solidFill>
                </w14:textFill>
              </w:rPr>
              <w:t>电线电缆</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cs="仿宋_GB2312"/>
                <w:i w:val="0"/>
                <w:iCs w:val="0"/>
                <w:color w:val="000000" w:themeColor="text1"/>
                <w:sz w:val="28"/>
                <w:szCs w:val="28"/>
                <w:u w:val="none"/>
                <w:lang w:val="en-US" w:eastAsia="zh-CN"/>
                <w14:textFill>
                  <w14:solidFill>
                    <w14:schemeClr w14:val="tx1"/>
                  </w14:solidFill>
                </w14:textFill>
              </w:rPr>
              <w:t>远东电缆</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cs="仿宋_GB2312"/>
                <w:i w:val="0"/>
                <w:iCs w:val="0"/>
                <w:color w:val="000000" w:themeColor="text1"/>
                <w:sz w:val="28"/>
                <w:szCs w:val="28"/>
                <w:u w:val="none"/>
                <w:lang w:val="en-US" w:eastAsia="zh-CN"/>
                <w14:textFill>
                  <w14:solidFill>
                    <w14:schemeClr w14:val="tx1"/>
                  </w14:solidFill>
                </w14:textFill>
              </w:rPr>
              <w:t>江西太平洋电缆</w:t>
            </w:r>
          </w:p>
        </w:tc>
        <w:tc>
          <w:tcPr>
            <w:tcW w:w="18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cs="仿宋_GB2312"/>
                <w:i w:val="0"/>
                <w:iCs w:val="0"/>
                <w:color w:val="000000" w:themeColor="text1"/>
                <w:sz w:val="28"/>
                <w:szCs w:val="28"/>
                <w:u w:val="none"/>
                <w:lang w:val="en-US" w:eastAsia="zh-CN"/>
                <w14:textFill>
                  <w14:solidFill>
                    <w14:schemeClr w14:val="tx1"/>
                  </w14:solidFill>
                </w14:textFill>
              </w:rPr>
              <w:t>金杯电工</w:t>
            </w:r>
          </w:p>
        </w:tc>
        <w:tc>
          <w:tcPr>
            <w:tcW w:w="158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cs="仿宋_GB2312"/>
                <w:i w:val="0"/>
                <w:iCs w:val="0"/>
                <w:color w:val="000000" w:themeColor="text1"/>
                <w:sz w:val="28"/>
                <w:szCs w:val="28"/>
                <w:u w:val="none"/>
                <w:lang w:val="en-US" w:eastAsia="zh-CN"/>
                <w14:textFill>
                  <w14:solidFill>
                    <w14:schemeClr w14:val="tx1"/>
                  </w14:solidFill>
                </w14:textFill>
              </w:rPr>
            </w:pPr>
            <w:r>
              <w:rPr>
                <w:rFonts w:hint="eastAsia" w:ascii="仿宋_GB2312" w:hAnsi="仿宋_GB2312" w:cs="仿宋_GB2312"/>
                <w:i w:val="0"/>
                <w:iCs w:val="0"/>
                <w:color w:val="000000" w:themeColor="text1"/>
                <w:sz w:val="28"/>
                <w:szCs w:val="28"/>
                <w:u w:val="none"/>
                <w:lang w:val="en-US" w:eastAsia="zh-CN"/>
                <w14:textFill>
                  <w14:solidFill>
                    <w14:schemeClr w14:val="tx1"/>
                  </w14:solidFill>
                </w14:textFill>
              </w:rPr>
              <w:t>昆明明超</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①投标人须在中华人民共和国境内（不含港澳台地区）注册，具有独立承担民事责任的能力制造商或者代理商，提供有效的营业执照；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②履约信用要求：履约信用良好，近年经营活动中无重大安全、质量事故、合同争议纠纷引起的违法行为记录及有关行政处罚等相关情况，参加政府采购活动前三年内，在经营活动中没有重大违法记录；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③质量保证能力要求：投标供应商应保证产品必须是全新、未使用过的原装合格正品，完全符合采购文件规定的质量、规格和性能的要求，具有履行合同所必需的设备和专业技术能力</w:t>
      </w:r>
      <w:r>
        <w:rPr>
          <w:rFonts w:hint="eastAsia" w:ascii="仿宋_GB2312" w:hAnsi="仿宋_GB2312" w:cs="仿宋_GB2312"/>
          <w:b w:val="0"/>
          <w:bCs w:val="0"/>
          <w:color w:val="000000" w:themeColor="text1"/>
          <w:lang w:val="en-US" w:eastAsia="zh-CN"/>
          <w14:textFill>
            <w14:solidFill>
              <w14:schemeClr w14:val="tx1"/>
            </w14:solidFill>
          </w14:textFill>
        </w:rPr>
        <w:t>。</w:t>
      </w:r>
    </w:p>
    <w:p>
      <w:pPr>
        <w:pStyle w:val="2"/>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textAlignment w:val="auto"/>
        <w:rPr>
          <w:rFonts w:hint="eastAsia" w:ascii="仿宋_GB2312" w:hAnsi="仿宋_GB2312" w:eastAsia="仿宋_GB2312" w:cs="仿宋_GB2312"/>
          <w:b/>
          <w:bCs w:val="0"/>
          <w:color w:val="000000" w:themeColor="text1"/>
          <w:lang w:val="en-US" w:eastAsia="zh-CN"/>
          <w14:textFill>
            <w14:solidFill>
              <w14:schemeClr w14:val="tx1"/>
            </w14:solidFill>
          </w14:textFill>
        </w:rPr>
      </w:pPr>
      <w:r>
        <w:rPr>
          <w:rFonts w:hint="eastAsia" w:ascii="仿宋_GB2312" w:hAnsi="仿宋_GB2312" w:eastAsia="仿宋_GB2312" w:cs="仿宋_GB2312"/>
          <w:b/>
          <w:bCs w:val="0"/>
          <w:color w:val="000000" w:themeColor="text1"/>
          <w:kern w:val="2"/>
          <w:sz w:val="28"/>
          <w:szCs w:val="24"/>
          <w:lang w:val="en-US" w:eastAsia="zh-CN" w:bidi="ar-SA"/>
          <w14:textFill>
            <w14:solidFill>
              <w14:schemeClr w14:val="tx1"/>
            </w14:solidFill>
          </w14:textFill>
        </w:rPr>
        <w:t>八、</w:t>
      </w:r>
      <w:r>
        <w:rPr>
          <w:rFonts w:hint="eastAsia" w:ascii="仿宋_GB2312" w:hAnsi="仿宋_GB2312" w:eastAsia="仿宋_GB2312" w:cs="仿宋_GB2312"/>
          <w:b/>
          <w:bCs w:val="0"/>
          <w:color w:val="000000" w:themeColor="text1"/>
          <w:lang w:val="en-US" w:eastAsia="zh-CN"/>
          <w14:textFill>
            <w14:solidFill>
              <w14:schemeClr w14:val="tx1"/>
            </w14:solidFill>
          </w14:textFill>
        </w:rPr>
        <w:t>响应文件递交</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1、公司简介</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2、询价采购响应文件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3、邀请函回执联</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4、法定代表人身份证复印件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5、营业执照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6、一般人纳税证明</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7、开户许可证</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8、质量管理体系认证证书等有效证书</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9、最近两年财务审计报告或财务报表</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10、近一个月企业征信报告</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11、授权委托书</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12、近三年承担类似工程业绩证明（合同）。</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报价单位按以上顺序加盖公章，装订成册（可邮寄，邮寄地址：肖瑶15879106005 江西省南昌市进贤县民和镇进贤大道726号进贤创控供应链金融有限责任公司）。</w:t>
      </w:r>
    </w:p>
    <w:p>
      <w:pPr>
        <w:pStyle w:val="2"/>
        <w:pageBreakBefore w:val="0"/>
        <w:widowControl w:val="0"/>
        <w:numPr>
          <w:ilvl w:val="0"/>
          <w:numId w:val="0"/>
        </w:numPr>
        <w:kinsoku/>
        <w:wordWrap/>
        <w:overflowPunct/>
        <w:topLinePunct w:val="0"/>
        <w:autoSpaceDE/>
        <w:autoSpaceDN/>
        <w:bidi w:val="0"/>
        <w:adjustRightInd/>
        <w:snapToGrid/>
        <w:spacing w:line="520" w:lineRule="exact"/>
        <w:ind w:left="140" w:leftChars="0" w:firstLine="420" w:firstLineChars="0"/>
        <w:textAlignment w:val="auto"/>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t>九、其他事项</w:t>
      </w:r>
    </w:p>
    <w:p>
      <w:pPr>
        <w:pageBreakBefore w:val="0"/>
        <w:numPr>
          <w:ilvl w:val="0"/>
          <w:numId w:val="0"/>
        </w:numPr>
        <w:kinsoku/>
        <w:wordWrap/>
        <w:overflowPunct/>
        <w:topLinePunct w:val="0"/>
        <w:bidi w:val="0"/>
        <w:snapToGrid/>
        <w:spacing w:line="520" w:lineRule="exact"/>
        <w:ind w:firstLine="560" w:firstLineChars="200"/>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本次询价设置有控制价，</w:t>
      </w:r>
      <w:r>
        <w:rPr>
          <w:rFonts w:hint="eastAsia" w:ascii="仿宋_GB2312" w:hAnsi="仿宋_GB2312" w:eastAsia="仿宋_GB2312" w:cs="仿宋_GB2312"/>
          <w:color w:val="000000" w:themeColor="text1"/>
          <w:lang w:val="en-US" w:eastAsia="zh-CN"/>
          <w14:textFill>
            <w14:solidFill>
              <w14:schemeClr w14:val="tx1"/>
            </w14:solidFill>
          </w14:textFill>
        </w:rPr>
        <w:t>本次询价评选办法选用“经评审的最低投标价法”，在同等质量、同等规模、同等参数情况下，根据价格从低至高排出前三名，优先选用第一名，若成交单位存在供应不足、材料质量等问题，按照排名顺序替换或增加供应商，供应价格参照中标最低价。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以此类推。</w:t>
      </w:r>
    </w:p>
    <w:p>
      <w:pPr>
        <w:pStyle w:val="2"/>
        <w:pageBreakBefore w:val="0"/>
        <w:widowControl w:val="0"/>
        <w:numPr>
          <w:ilvl w:val="0"/>
          <w:numId w:val="0"/>
        </w:numPr>
        <w:kinsoku/>
        <w:wordWrap/>
        <w:overflowPunct/>
        <w:topLinePunct w:val="0"/>
        <w:autoSpaceDE/>
        <w:autoSpaceDN/>
        <w:bidi w:val="0"/>
        <w:adjustRightInd/>
        <w:snapToGrid/>
        <w:spacing w:line="520" w:lineRule="exact"/>
        <w:ind w:left="140" w:leftChars="0" w:firstLine="420" w:firstLineChars="0"/>
        <w:textAlignment w:val="auto"/>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t>十、交货信息</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交货地点：收货人指定地点；</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交货方式：现场交货；</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交货期限：收货人指定时间；</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收货人：胡  凯；</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联系电话：</w:t>
      </w:r>
      <w:r>
        <w:rPr>
          <w:rFonts w:hint="eastAsia" w:ascii="仿宋_GB2312" w:hAnsi="仿宋_GB2312" w:eastAsia="仿宋_GB2312" w:cs="仿宋_GB2312"/>
          <w:b w:val="0"/>
          <w:bCs w:val="0"/>
          <w:color w:val="000000" w:themeColor="text1"/>
          <w:vertAlign w:val="baseline"/>
          <w:lang w:val="en-US" w:eastAsia="zh-CN"/>
          <w14:textFill>
            <w14:solidFill>
              <w14:schemeClr w14:val="tx1"/>
            </w14:solidFill>
          </w14:textFill>
        </w:rPr>
        <w:t>15070875986</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w:t>
      </w:r>
    </w:p>
    <w:p>
      <w:pPr>
        <w:pStyle w:val="2"/>
        <w:pageBreakBefore w:val="0"/>
        <w:widowControl w:val="0"/>
        <w:numPr>
          <w:ilvl w:val="0"/>
          <w:numId w:val="0"/>
        </w:numPr>
        <w:kinsoku/>
        <w:wordWrap/>
        <w:overflowPunct/>
        <w:topLinePunct w:val="0"/>
        <w:autoSpaceDE/>
        <w:autoSpaceDN/>
        <w:bidi w:val="0"/>
        <w:adjustRightInd/>
        <w:snapToGrid/>
        <w:spacing w:line="520" w:lineRule="exact"/>
        <w:ind w:left="140" w:leftChars="0" w:firstLine="420" w:firstLineChars="0"/>
        <w:textAlignment w:val="auto"/>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4"/>
          <w:lang w:val="en-US" w:eastAsia="zh-CN" w:bidi="ar-SA"/>
          <w14:textFill>
            <w14:solidFill>
              <w14:schemeClr w14:val="tx1"/>
            </w14:solidFill>
          </w14:textFill>
        </w:rPr>
        <w:t>十一、</w:t>
      </w:r>
      <w:r>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t>进贤创控供应链金融有限公司对于</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低压配电柜采购</w:t>
      </w:r>
      <w:r>
        <w:rPr>
          <w:rFonts w:hint="eastAsia" w:ascii="仿宋_GB2312" w:hAnsi="仿宋_GB2312" w:eastAsia="仿宋_GB2312" w:cs="仿宋_GB2312"/>
          <w:b w:val="0"/>
          <w:bCs w:val="0"/>
          <w:color w:val="000000" w:themeColor="text1"/>
          <w:kern w:val="2"/>
          <w:sz w:val="28"/>
          <w:szCs w:val="24"/>
          <w:lang w:val="en-US" w:eastAsia="zh-CN" w:bidi="ar-SA"/>
          <w14:textFill>
            <w14:solidFill>
              <w14:schemeClr w14:val="tx1"/>
            </w14:solidFill>
          </w14:textFill>
        </w:rPr>
        <w:t>设置有控制价，询价报价浮动系数精确到小数点后两位。</w:t>
      </w: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附件：1、进贤创控供应链金融有限责任公司询价采购响应文件</w:t>
      </w:r>
    </w:p>
    <w:p>
      <w:pPr>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2、进贤创控供应链金融有限责任公司投标邀请函</w:t>
      </w:r>
    </w:p>
    <w:p>
      <w:pPr>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3、报价单</w:t>
      </w:r>
    </w:p>
    <w:p>
      <w:pPr>
        <w:pageBreakBefore w:val="0"/>
        <w:widowControl w:val="0"/>
        <w:kinsoku/>
        <w:wordWrap/>
        <w:overflowPunct/>
        <w:topLinePunct w:val="0"/>
        <w:autoSpaceDE/>
        <w:autoSpaceDN/>
        <w:bidi w:val="0"/>
        <w:adjustRightInd/>
        <w:snapToGrid/>
        <w:spacing w:line="520" w:lineRule="exact"/>
        <w:ind w:firstLine="1400" w:firstLineChars="500"/>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val="en-US" w:eastAsia="zh-CN"/>
          <w14:textFill>
            <w14:solidFill>
              <w14:schemeClr w14:val="tx1"/>
            </w14:solidFill>
          </w14:textFill>
        </w:rPr>
        <w:t>4、</w:t>
      </w:r>
      <w:r>
        <w:rPr>
          <w:rFonts w:hint="eastAsia" w:ascii="仿宋_GB2312" w:hAnsi="仿宋_GB2312" w:cs="仿宋_GB2312"/>
          <w:b w:val="0"/>
          <w:bCs w:val="0"/>
          <w:color w:val="000000" w:themeColor="text1"/>
          <w:lang w:val="en-US" w:eastAsia="zh-CN"/>
          <w14:textFill>
            <w14:solidFill>
              <w14:schemeClr w14:val="tx1"/>
            </w14:solidFill>
          </w14:textFill>
        </w:rPr>
        <w:t>图纸</w:t>
      </w:r>
    </w:p>
    <w:p>
      <w:pPr>
        <w:pageBreakBefore w:val="0"/>
        <w:widowControl w:val="0"/>
        <w:kinsoku/>
        <w:wordWrap/>
        <w:overflowPunct/>
        <w:topLinePunct w:val="0"/>
        <w:autoSpaceDE/>
        <w:autoSpaceDN/>
        <w:bidi w:val="0"/>
        <w:adjustRightInd/>
        <w:snapToGrid/>
        <w:spacing w:line="520" w:lineRule="exact"/>
        <w:ind w:firstLine="1400" w:firstLineChars="500"/>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sectPr>
          <w:footerReference r:id="rId5" w:type="default"/>
          <w:pgSz w:w="11906" w:h="16838"/>
          <w:pgMar w:top="1463" w:right="1463" w:bottom="1463" w:left="1463"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color w:val="000000" w:themeColor="text1"/>
          <w:sz w:val="36"/>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6"/>
          <w:szCs w:val="32"/>
          <w:lang w:eastAsia="zh-CN"/>
          <w14:textFill>
            <w14:solidFill>
              <w14:schemeClr w14:val="tx1"/>
            </w14:solidFill>
          </w14:textFill>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color w:val="000000" w:themeColor="text1"/>
          <w:sz w:val="36"/>
          <w:szCs w:val="32"/>
          <w14:textFill>
            <w14:solidFill>
              <w14:schemeClr w14:val="tx1"/>
            </w14:solidFill>
          </w14:textFill>
        </w:rPr>
      </w:pPr>
      <w:r>
        <w:rPr>
          <w:rFonts w:hint="eastAsia" w:ascii="仿宋_GB2312" w:hAnsi="仿宋_GB2312" w:eastAsia="仿宋_GB2312" w:cs="仿宋_GB2312"/>
          <w:b w:val="0"/>
          <w:bCs w:val="0"/>
          <w:color w:val="000000" w:themeColor="text1"/>
          <w:sz w:val="36"/>
          <w:szCs w:val="32"/>
          <w14:textFill>
            <w14:solidFill>
              <w14:schemeClr w14:val="tx1"/>
            </w14:solidFill>
          </w14:textFill>
        </w:rPr>
        <w:t>询价采购响应文件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color w:val="000000" w:themeColor="text1"/>
          <w:sz w:val="36"/>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致</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进贤创控供应链金融有限责任公司</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询价书收悉，我单位认真阅知、理解并全面接受询价书的各项要求，报价</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详见附表</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如贵单位接受我单位报价，本响应文件及贵单位询价书将共同成对我单位的约束，我单位将全面履行责任。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我单位理解：贵单位不一定接受我单位报价，也无须向我单位解释不接受的原因。</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40" w:lineRule="exact"/>
        <w:ind w:firstLine="560"/>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（单位名称及签章）</w:t>
      </w:r>
    </w:p>
    <w:p>
      <w:pPr>
        <w:keepNext w:val="0"/>
        <w:keepLines w:val="0"/>
        <w:pageBreakBefore w:val="0"/>
        <w:widowControl w:val="0"/>
        <w:kinsoku/>
        <w:wordWrap w:val="0"/>
        <w:overflowPunct/>
        <w:topLinePunct w:val="0"/>
        <w:autoSpaceDE/>
        <w:autoSpaceDN/>
        <w:bidi w:val="0"/>
        <w:adjustRightInd/>
        <w:snapToGrid/>
        <w:spacing w:line="440" w:lineRule="exact"/>
        <w:ind w:firstLine="560"/>
        <w:jc w:val="righ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w:t>
      </w: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bidi w:val="0"/>
        <w:ind w:left="0" w:leftChars="0" w:firstLine="0" w:firstLineChars="0"/>
        <w:jc w:val="center"/>
        <w:rPr>
          <w:rFonts w:hint="eastAsia" w:ascii="仿宋_GB2312" w:hAnsi="仿宋_GB2312" w:eastAsia="仿宋_GB2312" w:cs="仿宋_GB2312"/>
          <w:b w:val="0"/>
          <w:bCs w:val="0"/>
          <w:color w:val="000000" w:themeColor="text1"/>
          <w:sz w:val="36"/>
          <w:szCs w:val="36"/>
          <w14:textFill>
            <w14:solidFill>
              <w14:schemeClr w14:val="tx1"/>
            </w14:solidFill>
          </w14:textFill>
        </w:rPr>
      </w:pPr>
      <w:r>
        <w:rPr>
          <w:rFonts w:hint="eastAsia" w:ascii="仿宋_GB2312" w:hAnsi="仿宋_GB2312" w:eastAsia="仿宋_GB2312" w:cs="仿宋_GB2312"/>
          <w:b w:val="0"/>
          <w:bCs w:val="0"/>
          <w:color w:val="000000" w:themeColor="text1"/>
          <w:sz w:val="36"/>
          <w:szCs w:val="36"/>
          <w:lang w:eastAsia="zh-CN"/>
          <w14:textFill>
            <w14:solidFill>
              <w14:schemeClr w14:val="tx1"/>
            </w14:solidFill>
          </w14:textFill>
        </w:rPr>
        <w:t>进贤创控供应链金融有限责任公司</w:t>
      </w:r>
      <w:r>
        <w:rPr>
          <w:rFonts w:hint="eastAsia" w:ascii="仿宋_GB2312" w:hAnsi="仿宋_GB2312" w:eastAsia="仿宋_GB2312" w:cs="仿宋_GB2312"/>
          <w:b w:val="0"/>
          <w:bCs w:val="0"/>
          <w:color w:val="000000" w:themeColor="text1"/>
          <w:sz w:val="36"/>
          <w:szCs w:val="36"/>
          <w14:textFill>
            <w14:solidFill>
              <w14:schemeClr w14:val="tx1"/>
            </w14:solidFill>
          </w14:textFill>
        </w:rPr>
        <w:t>投标邀请函</w:t>
      </w:r>
    </w:p>
    <w:p>
      <w:pPr>
        <w:ind w:left="638" w:leftChars="228" w:firstLine="2880" w:firstLineChars="1200"/>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ind w:left="0" w:leftChars="0" w:firstLine="0" w:firstLineChars="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进贤创控供应链金融有限责任公司</w:t>
      </w:r>
      <w:r>
        <w:rPr>
          <w:rFonts w:hint="eastAsia" w:ascii="仿宋_GB2312" w:hAnsi="仿宋_GB2312" w:eastAsia="仿宋_GB2312" w:cs="仿宋_GB2312"/>
          <w:b w:val="0"/>
          <w:bCs w:val="0"/>
          <w:color w:val="000000" w:themeColor="text1"/>
          <w:sz w:val="24"/>
          <w:szCs w:val="24"/>
          <w14:textFill>
            <w14:solidFill>
              <w14:schemeClr w14:val="tx1"/>
            </w14:solidFill>
          </w14:textFill>
        </w:rPr>
        <w:t>对</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进贤县城投大厦</w:t>
      </w:r>
      <w:r>
        <w:rPr>
          <w:rFonts w:hint="eastAsia" w:ascii="仿宋_GB2312" w:hAnsi="仿宋_GB2312" w:cs="仿宋_GB2312"/>
          <w:b w:val="0"/>
          <w:bCs w:val="0"/>
          <w:color w:val="000000" w:themeColor="text1"/>
          <w:sz w:val="24"/>
          <w:szCs w:val="24"/>
          <w:lang w:val="en-US" w:eastAsia="zh-CN"/>
          <w14:textFill>
            <w14:solidFill>
              <w14:schemeClr w14:val="tx1"/>
            </w14:solidFill>
          </w14:textFill>
        </w:rPr>
        <w:t>电线电缆</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采购项目</w:t>
      </w:r>
      <w:r>
        <w:rPr>
          <w:rFonts w:hint="eastAsia" w:ascii="仿宋_GB2312" w:hAnsi="仿宋_GB2312" w:eastAsia="仿宋_GB2312" w:cs="仿宋_GB2312"/>
          <w:b w:val="0"/>
          <w:bCs w:val="0"/>
          <w:color w:val="000000" w:themeColor="text1"/>
          <w:sz w:val="24"/>
          <w:szCs w:val="24"/>
          <w14:textFill>
            <w14:solidFill>
              <w14:schemeClr w14:val="tx1"/>
            </w14:solidFill>
          </w14:textFill>
        </w:rPr>
        <w:t>进行招标</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集采、供意向的确定</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兹邀请合格供应商前来洽谈。具体要求如下</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1、招标范围</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cs="仿宋_GB2312"/>
          <w:b w:val="0"/>
          <w:bCs w:val="0"/>
          <w:color w:val="000000" w:themeColor="text1"/>
          <w:sz w:val="24"/>
          <w:szCs w:val="24"/>
          <w:lang w:val="en-US" w:eastAsia="zh-CN"/>
          <w14:textFill>
            <w14:solidFill>
              <w14:schemeClr w14:val="tx1"/>
            </w14:solidFill>
          </w14:textFill>
        </w:rPr>
        <w:t>电线电缆</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2、供应商资质</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合格的生产商授权书、具备增值税一般纳税人资格</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等</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3、产品要求</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供应商需保证产品是全新、未使用过的原装合格正品，完全符合采购文件规定的质量、规格和性能</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的要求，需提供相关产品的质量认证证书或检测试验报告等</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4、投标时间</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如有合作意向</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请贵方于</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24"/>
          <w:szCs w:val="24"/>
          <w14:textFill>
            <w14:solidFill>
              <w14:schemeClr w14:val="tx1"/>
            </w14:solidFill>
          </w14:textFill>
        </w:rPr>
        <w:t>年</w:t>
      </w:r>
      <w:r>
        <w:rPr>
          <w:rFonts w:hint="eastAsia" w:ascii="仿宋_GB2312" w:hAnsi="仿宋_GB2312" w:cs="仿宋_GB2312"/>
          <w:b w:val="0"/>
          <w:bCs w:val="0"/>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14:textFill>
            <w14:solidFill>
              <w14:schemeClr w14:val="tx1"/>
            </w14:solidFill>
          </w14:textFill>
        </w:rPr>
        <w:t>月</w:t>
      </w:r>
      <w:r>
        <w:rPr>
          <w:rFonts w:hint="eastAsia" w:ascii="仿宋_GB2312" w:hAnsi="仿宋_GB2312" w:cs="仿宋_GB2312"/>
          <w:b w:val="0"/>
          <w:bCs w:val="0"/>
          <w:color w:val="000000" w:themeColor="text1"/>
          <w:sz w:val="24"/>
          <w:szCs w:val="24"/>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sz w:val="24"/>
          <w:szCs w:val="24"/>
          <w14:textFill>
            <w14:solidFill>
              <w14:schemeClr w14:val="tx1"/>
            </w14:solidFill>
          </w14:textFill>
        </w:rPr>
        <w:t>日</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下</w:t>
      </w:r>
      <w:r>
        <w:rPr>
          <w:rFonts w:hint="eastAsia" w:ascii="仿宋_GB2312" w:hAnsi="仿宋_GB2312" w:eastAsia="仿宋_GB2312" w:cs="仿宋_GB2312"/>
          <w:b w:val="0"/>
          <w:bCs w:val="0"/>
          <w:color w:val="000000" w:themeColor="text1"/>
          <w:sz w:val="24"/>
          <w:szCs w:val="24"/>
          <w14:textFill>
            <w14:solidFill>
              <w14:schemeClr w14:val="tx1"/>
            </w14:solidFill>
          </w14:textFill>
        </w:rPr>
        <w:t>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24"/>
          <w:szCs w:val="24"/>
          <w14:textFill>
            <w14:solidFill>
              <w14:schemeClr w14:val="tx1"/>
            </w14:solidFill>
          </w14:textFill>
        </w:rPr>
        <w:t>：</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00</w:t>
      </w:r>
      <w:r>
        <w:rPr>
          <w:rFonts w:hint="eastAsia" w:ascii="仿宋_GB2312" w:hAnsi="仿宋_GB2312" w:eastAsia="仿宋_GB2312" w:cs="仿宋_GB2312"/>
          <w:b w:val="0"/>
          <w:bCs w:val="0"/>
          <w:color w:val="000000" w:themeColor="text1"/>
          <w:sz w:val="24"/>
          <w:szCs w:val="24"/>
          <w14:textFill>
            <w14:solidFill>
              <w14:schemeClr w14:val="tx1"/>
            </w14:solidFill>
          </w14:textFill>
        </w:rPr>
        <w:t>前按照本公司询价的要求和响应文件格式送往</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5、通讯地址</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6、联系</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人及联系</w:t>
      </w:r>
      <w:r>
        <w:rPr>
          <w:rFonts w:hint="eastAsia" w:ascii="仿宋_GB2312" w:hAnsi="仿宋_GB2312" w:eastAsia="仿宋_GB2312" w:cs="仿宋_GB2312"/>
          <w:b w:val="0"/>
          <w:bCs w:val="0"/>
          <w:color w:val="000000" w:themeColor="text1"/>
          <w:sz w:val="24"/>
          <w:szCs w:val="24"/>
          <w14:textFill>
            <w14:solidFill>
              <w14:schemeClr w14:val="tx1"/>
            </w14:solidFill>
          </w14:textFill>
        </w:rPr>
        <w:t>电话</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：肖  瑶  15879106005</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7、招标</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顺祝</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商祺</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p>
    <w:p>
      <w:pPr>
        <w:ind w:firstLine="4320" w:firstLineChars="180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进贤创控供应链金融有限责任公司</w:t>
      </w:r>
    </w:p>
    <w:p>
      <w:pP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p>
    <w:p>
      <w:pPr>
        <w:jc w:val="cente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年</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日</w:t>
      </w:r>
    </w:p>
    <w:p>
      <w:pPr>
        <w:ind w:firstLine="6480" w:firstLineChars="2700"/>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p>
    <w:p>
      <w:pP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p>
    <w:p>
      <w:pP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p>
    <w:p>
      <w:pPr>
        <w:ind w:left="0" w:leftChars="0" w:firstLine="0" w:firstLineChars="0"/>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----------------------------------投标回函---------------------------------</w:t>
      </w:r>
    </w:p>
    <w:p>
      <w:pPr>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ind w:left="0" w:leftChars="0" w:firstLine="0" w:firstLineChars="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致： </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进贤创控供应链金融有限责任公司</w:t>
      </w:r>
    </w:p>
    <w:p>
      <w:pPr>
        <w:ind w:firstLine="480" w:firstLineChars="20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我公司</w:t>
      </w:r>
      <w:r>
        <w:rPr>
          <w:rFonts w:hint="eastAsia" w:ascii="仿宋_GB2312" w:hAnsi="仿宋_GB2312" w:eastAsia="仿宋_GB2312" w:cs="仿宋_GB2312"/>
          <w:b w:val="0"/>
          <w:bCs w:val="0"/>
          <w:color w:val="000000" w:themeColor="text1"/>
          <w:sz w:val="24"/>
          <w:szCs w:val="24"/>
          <w:u w:val="single"/>
          <w14:textFill>
            <w14:solidFill>
              <w14:schemeClr w14:val="tx1"/>
            </w14:solidFill>
          </w14:textFill>
        </w:rPr>
        <w:t>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14:textFill>
            <w14:solidFill>
              <w14:schemeClr w14:val="tx1"/>
            </w14:solidFill>
          </w14:textFill>
        </w:rPr>
        <w:t>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14:textFill>
            <w14:solidFill>
              <w14:schemeClr w14:val="tx1"/>
            </w14:solidFill>
          </w14:textFill>
        </w:rPr>
        <w:t> </w:t>
      </w:r>
      <w:r>
        <w:rPr>
          <w:rFonts w:hint="eastAsia" w:ascii="仿宋_GB2312" w:hAnsi="仿宋_GB2312" w:eastAsia="仿宋_GB2312" w:cs="仿宋_GB2312"/>
          <w:b w:val="0"/>
          <w:bCs w:val="0"/>
          <w:color w:val="000000" w:themeColor="text1"/>
          <w:sz w:val="24"/>
          <w:szCs w:val="24"/>
          <w14:textFill>
            <w14:solidFill>
              <w14:schemeClr w14:val="tx1"/>
            </w14:solidFill>
          </w14:textFill>
        </w:rPr>
        <w:t>，于    </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年 </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 日，接收到贵公司的招标书，经我公司研究决定，参与贵公司组织的对</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进贤县城投大厦</w:t>
      </w:r>
      <w:r>
        <w:rPr>
          <w:rFonts w:hint="eastAsia" w:ascii="仿宋_GB2312" w:hAnsi="仿宋_GB2312" w:cs="仿宋_GB2312"/>
          <w:b w:val="0"/>
          <w:bCs w:val="0"/>
          <w:color w:val="000000" w:themeColor="text1"/>
          <w:sz w:val="24"/>
          <w:szCs w:val="24"/>
          <w:lang w:val="en-US" w:eastAsia="zh-CN"/>
          <w14:textFill>
            <w14:solidFill>
              <w14:schemeClr w14:val="tx1"/>
            </w14:solidFill>
          </w14:textFill>
        </w:rPr>
        <w:t>电线电缆</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采购项目</w:t>
      </w:r>
      <w:r>
        <w:rPr>
          <w:rFonts w:hint="eastAsia" w:ascii="仿宋_GB2312" w:hAnsi="仿宋_GB2312" w:eastAsia="仿宋_GB2312" w:cs="仿宋_GB2312"/>
          <w:b w:val="0"/>
          <w:bCs w:val="0"/>
          <w:color w:val="000000" w:themeColor="text1"/>
          <w:sz w:val="24"/>
          <w:szCs w:val="24"/>
          <w14:textFill>
            <w14:solidFill>
              <w14:schemeClr w14:val="tx1"/>
            </w14:solidFill>
          </w14:textFill>
        </w:rPr>
        <w:t>的投标活动。</w:t>
      </w:r>
    </w:p>
    <w:p>
      <w:pPr>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特此回执</w:t>
      </w:r>
    </w:p>
    <w:p>
      <w:pPr>
        <w:ind w:firstLine="5760" w:firstLineChars="2400"/>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ind w:firstLine="5760" w:firstLineChars="2400"/>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ind w:firstLine="5760" w:firstLineChars="240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投标单位：   （公章）</w:t>
      </w:r>
    </w:p>
    <w:p>
      <w:pPr>
        <w:rPr>
          <w:rFonts w:hint="eastAsia" w:ascii="仿宋_GB2312" w:hAnsi="仿宋_GB2312" w:eastAsia="仿宋_GB2312" w:cs="仿宋_GB2312"/>
          <w:b w:val="0"/>
          <w:bCs w:val="0"/>
          <w:color w:val="000000" w:themeColor="text1"/>
          <w:sz w:val="24"/>
          <w:szCs w:val="24"/>
          <w14:textFill>
            <w14:solidFill>
              <w14:schemeClr w14:val="tx1"/>
            </w14:solidFill>
          </w14:textFill>
        </w:rPr>
      </w:pPr>
    </w:p>
    <w:p>
      <w:pPr>
        <w:ind w:firstLine="6480" w:firstLineChars="270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14:textFill>
            <w14:solidFill>
              <w14:schemeClr w14:val="tx1"/>
            </w14:solidFill>
          </w14:textFill>
        </w:rPr>
        <w:t>年  月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 xml:space="preserve">  日</w:t>
      </w:r>
    </w:p>
    <w:sectPr>
      <w:headerReference r:id="rId8" w:type="first"/>
      <w:footerReference r:id="rId11" w:type="first"/>
      <w:headerReference r:id="rId6" w:type="default"/>
      <w:footerReference r:id="rId9" w:type="default"/>
      <w:headerReference r:id="rId7" w:type="even"/>
      <w:footerReference r:id="rId10" w:type="even"/>
      <w:pgSz w:w="11906" w:h="16838"/>
      <w:pgMar w:top="1383" w:right="1406"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mM0ZmFhN2FjNDM3ZTg5MWFiNTM5Yjk2NWYyNTQifQ=="/>
  </w:docVars>
  <w:rsids>
    <w:rsidRoot w:val="01070B8F"/>
    <w:rsid w:val="00472BC2"/>
    <w:rsid w:val="01070B8F"/>
    <w:rsid w:val="017032C7"/>
    <w:rsid w:val="01E7687A"/>
    <w:rsid w:val="03F12EC7"/>
    <w:rsid w:val="045B7C4A"/>
    <w:rsid w:val="049767FC"/>
    <w:rsid w:val="04D035F5"/>
    <w:rsid w:val="058B1BDD"/>
    <w:rsid w:val="05F15F19"/>
    <w:rsid w:val="05FA3215"/>
    <w:rsid w:val="06B84D15"/>
    <w:rsid w:val="06F54B11"/>
    <w:rsid w:val="078D662F"/>
    <w:rsid w:val="085A36BF"/>
    <w:rsid w:val="0961510F"/>
    <w:rsid w:val="0A225BD2"/>
    <w:rsid w:val="0B7F2572"/>
    <w:rsid w:val="0C112AAA"/>
    <w:rsid w:val="0CC90104"/>
    <w:rsid w:val="0CFF716D"/>
    <w:rsid w:val="0D26294C"/>
    <w:rsid w:val="0E552DBD"/>
    <w:rsid w:val="0EAD59CC"/>
    <w:rsid w:val="0EBD0EB8"/>
    <w:rsid w:val="0EC45910"/>
    <w:rsid w:val="0FB00BF3"/>
    <w:rsid w:val="0FBF4992"/>
    <w:rsid w:val="10D8364D"/>
    <w:rsid w:val="15DB4164"/>
    <w:rsid w:val="181825BC"/>
    <w:rsid w:val="182D22BC"/>
    <w:rsid w:val="19B56D5F"/>
    <w:rsid w:val="1B5A0E4D"/>
    <w:rsid w:val="1B7A3E63"/>
    <w:rsid w:val="1C42679E"/>
    <w:rsid w:val="1CCC4063"/>
    <w:rsid w:val="1E2C0B60"/>
    <w:rsid w:val="1E682698"/>
    <w:rsid w:val="200308CB"/>
    <w:rsid w:val="21AD2B8D"/>
    <w:rsid w:val="22870950"/>
    <w:rsid w:val="22F664C5"/>
    <w:rsid w:val="247F4759"/>
    <w:rsid w:val="24B86128"/>
    <w:rsid w:val="24CD14A7"/>
    <w:rsid w:val="25661E6D"/>
    <w:rsid w:val="28B628C8"/>
    <w:rsid w:val="29A7676B"/>
    <w:rsid w:val="29BA46F0"/>
    <w:rsid w:val="2B147E30"/>
    <w:rsid w:val="2C98683F"/>
    <w:rsid w:val="2F7B66D0"/>
    <w:rsid w:val="305D54E1"/>
    <w:rsid w:val="306727B0"/>
    <w:rsid w:val="31263EE9"/>
    <w:rsid w:val="31C070D4"/>
    <w:rsid w:val="322E5C7B"/>
    <w:rsid w:val="325731BC"/>
    <w:rsid w:val="325E58AF"/>
    <w:rsid w:val="33213C41"/>
    <w:rsid w:val="353B5B26"/>
    <w:rsid w:val="357E3630"/>
    <w:rsid w:val="3585423B"/>
    <w:rsid w:val="3926365D"/>
    <w:rsid w:val="3AE5539C"/>
    <w:rsid w:val="3C4269CC"/>
    <w:rsid w:val="3F1A48F3"/>
    <w:rsid w:val="403C5A07"/>
    <w:rsid w:val="4047068C"/>
    <w:rsid w:val="404C052A"/>
    <w:rsid w:val="422A7534"/>
    <w:rsid w:val="42331903"/>
    <w:rsid w:val="42E4094A"/>
    <w:rsid w:val="44DE708D"/>
    <w:rsid w:val="462E135F"/>
    <w:rsid w:val="48390A7E"/>
    <w:rsid w:val="486D0453"/>
    <w:rsid w:val="487A0B7F"/>
    <w:rsid w:val="492D2FB3"/>
    <w:rsid w:val="4B3979C8"/>
    <w:rsid w:val="4B761CC6"/>
    <w:rsid w:val="4BF47533"/>
    <w:rsid w:val="4C206F9A"/>
    <w:rsid w:val="4CEA424D"/>
    <w:rsid w:val="51960CEF"/>
    <w:rsid w:val="54216C60"/>
    <w:rsid w:val="54B62813"/>
    <w:rsid w:val="575630BF"/>
    <w:rsid w:val="58977827"/>
    <w:rsid w:val="58DD0FB2"/>
    <w:rsid w:val="59E05E42"/>
    <w:rsid w:val="5A831E94"/>
    <w:rsid w:val="5CC85C2F"/>
    <w:rsid w:val="5D973E25"/>
    <w:rsid w:val="5DC74486"/>
    <w:rsid w:val="5F296CFF"/>
    <w:rsid w:val="607034DD"/>
    <w:rsid w:val="61466DA4"/>
    <w:rsid w:val="62CF7E75"/>
    <w:rsid w:val="6497295D"/>
    <w:rsid w:val="651A0B49"/>
    <w:rsid w:val="6643033F"/>
    <w:rsid w:val="664B149E"/>
    <w:rsid w:val="66AB7DDC"/>
    <w:rsid w:val="6A7A0D56"/>
    <w:rsid w:val="6F271DE2"/>
    <w:rsid w:val="70BA245B"/>
    <w:rsid w:val="70F3156C"/>
    <w:rsid w:val="714A1482"/>
    <w:rsid w:val="71630796"/>
    <w:rsid w:val="71F04ABA"/>
    <w:rsid w:val="73F531FC"/>
    <w:rsid w:val="74EF3D29"/>
    <w:rsid w:val="7541494A"/>
    <w:rsid w:val="775748F9"/>
    <w:rsid w:val="77DA199C"/>
    <w:rsid w:val="7E3322DD"/>
    <w:rsid w:val="7F2F3DCC"/>
    <w:rsid w:val="7F8C3A2D"/>
    <w:rsid w:val="7FF3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3">
    <w:name w:val="heading 1"/>
    <w:basedOn w:val="1"/>
    <w:next w:val="1"/>
    <w:autoRedefine/>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2">
    <w:name w:val="heading 2"/>
    <w:basedOn w:val="1"/>
    <w:next w:val="1"/>
    <w:autoRedefine/>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ind w:left="720" w:hanging="720" w:hangingChars="200"/>
    </w:pPr>
    <w:rPr>
      <w:rFonts w:ascii="Times New Roman" w:hAnsi="Times New Roman" w:eastAsia="楷体_GB2312"/>
      <w:sz w:val="36"/>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0"/>
    <w:pPr>
      <w:tabs>
        <w:tab w:val="left" w:pos="992"/>
      </w:tabs>
      <w:spacing w:beforeLines="100" w:afterLines="300" w:line="520" w:lineRule="exact"/>
      <w:ind w:left="0"/>
      <w:jc w:val="center"/>
      <w:outlineLvl w:val="0"/>
    </w:pPr>
    <w:rPr>
      <w:rFonts w:ascii="Times New Roman" w:hAnsi="Times New Roman" w:eastAsia="黑体" w:cs="Times New Roman"/>
      <w:b/>
      <w:bCs/>
      <w:kern w:val="2"/>
      <w:sz w:val="32"/>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4">
    <w:name w:val="标4"/>
    <w:basedOn w:val="15"/>
    <w:next w:val="1"/>
    <w:autoRedefine/>
    <w:qFormat/>
    <w:uiPriority w:val="0"/>
    <w:pPr>
      <w:tabs>
        <w:tab w:val="left" w:pos="992"/>
      </w:tabs>
      <w:spacing w:before="240" w:after="360"/>
      <w:outlineLvl w:val="3"/>
    </w:pPr>
    <w:rPr>
      <w:rFonts w:cs="Arial"/>
    </w:rPr>
  </w:style>
  <w:style w:type="paragraph" w:customStyle="1" w:styleId="15">
    <w:name w:val="标3"/>
    <w:basedOn w:val="16"/>
    <w:next w:val="1"/>
    <w:autoRedefine/>
    <w:qFormat/>
    <w:uiPriority w:val="0"/>
    <w:pPr>
      <w:tabs>
        <w:tab w:val="left" w:pos="992"/>
      </w:tabs>
      <w:adjustRightInd w:val="0"/>
      <w:spacing w:line="240" w:lineRule="exact"/>
      <w:jc w:val="left"/>
      <w:outlineLvl w:val="2"/>
    </w:pPr>
    <w:rPr>
      <w:rFonts w:ascii="Arial" w:hAnsi="Arial"/>
      <w:b/>
      <w:kern w:val="24"/>
      <w:sz w:val="24"/>
    </w:rPr>
  </w:style>
  <w:style w:type="paragraph" w:customStyle="1" w:styleId="16">
    <w:name w:val="标2"/>
    <w:basedOn w:val="17"/>
    <w:autoRedefine/>
    <w:qFormat/>
    <w:uiPriority w:val="99"/>
    <w:pPr>
      <w:keepNext/>
      <w:keepLines/>
      <w:tabs>
        <w:tab w:val="left" w:pos="992"/>
      </w:tabs>
      <w:spacing w:before="0" w:beforeLines="0"/>
      <w:outlineLvl w:val="1"/>
    </w:pPr>
    <w:rPr>
      <w:rFonts w:ascii="黑体" w:hAnsi="黑体" w:cs="宋体"/>
      <w:b w:val="0"/>
      <w:sz w:val="28"/>
      <w:szCs w:val="20"/>
    </w:rPr>
  </w:style>
  <w:style w:type="paragraph" w:customStyle="1" w:styleId="17">
    <w:name w:val="标1"/>
    <w:basedOn w:val="9"/>
    <w:autoRedefine/>
    <w:qFormat/>
    <w:uiPriority w:val="99"/>
    <w:pPr>
      <w:adjustRightInd w:val="0"/>
      <w:spacing w:before="156" w:beforeLines="50" w:after="156" w:afterLines="50"/>
    </w:pPr>
    <w:rPr>
      <w:kern w:val="24"/>
      <w:sz w:val="30"/>
      <w:szCs w:val="24"/>
    </w:rPr>
  </w:style>
  <w:style w:type="character" w:customStyle="1" w:styleId="18">
    <w:name w:val="font11"/>
    <w:basedOn w:val="12"/>
    <w:autoRedefine/>
    <w:qFormat/>
    <w:uiPriority w:val="0"/>
    <w:rPr>
      <w:rFonts w:hint="eastAsia" w:ascii="仿宋_GB2312" w:eastAsia="仿宋_GB2312" w:cs="仿宋_GB2312"/>
      <w:b/>
      <w:bCs/>
      <w:color w:val="000000"/>
      <w:sz w:val="24"/>
      <w:szCs w:val="24"/>
      <w:u w:val="none"/>
    </w:rPr>
  </w:style>
  <w:style w:type="character" w:customStyle="1" w:styleId="19">
    <w:name w:val="font71"/>
    <w:basedOn w:val="12"/>
    <w:autoRedefine/>
    <w:qFormat/>
    <w:uiPriority w:val="0"/>
    <w:rPr>
      <w:rFonts w:hint="eastAsia" w:ascii="宋体" w:hAnsi="宋体" w:eastAsia="宋体" w:cs="宋体"/>
      <w:b/>
      <w:bCs/>
      <w:color w:val="000000"/>
      <w:sz w:val="24"/>
      <w:szCs w:val="24"/>
      <w:u w:val="none"/>
    </w:rPr>
  </w:style>
  <w:style w:type="character" w:customStyle="1" w:styleId="20">
    <w:name w:val="font81"/>
    <w:basedOn w:val="12"/>
    <w:autoRedefine/>
    <w:qFormat/>
    <w:uiPriority w:val="0"/>
    <w:rPr>
      <w:rFonts w:hint="eastAsia" w:ascii="仿宋_GB2312" w:eastAsia="仿宋_GB2312" w:cs="仿宋_GB2312"/>
      <w:b/>
      <w:bCs/>
      <w:color w:val="000000"/>
      <w:sz w:val="24"/>
      <w:szCs w:val="24"/>
      <w:u w:val="single"/>
    </w:rPr>
  </w:style>
  <w:style w:type="character" w:customStyle="1" w:styleId="21">
    <w:name w:val="font61"/>
    <w:basedOn w:val="12"/>
    <w:autoRedefine/>
    <w:qFormat/>
    <w:uiPriority w:val="0"/>
    <w:rPr>
      <w:rFonts w:hint="eastAsia" w:ascii="仿宋" w:hAnsi="仿宋" w:eastAsia="仿宋" w:cs="仿宋"/>
      <w:color w:val="000000"/>
      <w:sz w:val="24"/>
      <w:szCs w:val="24"/>
      <w:u w:val="none"/>
    </w:rPr>
  </w:style>
  <w:style w:type="character" w:customStyle="1" w:styleId="22">
    <w:name w:val="font91"/>
    <w:basedOn w:val="12"/>
    <w:autoRedefine/>
    <w:qFormat/>
    <w:uiPriority w:val="0"/>
    <w:rPr>
      <w:rFonts w:hint="eastAsia" w:ascii="仿宋" w:hAnsi="仿宋" w:eastAsia="仿宋" w:cs="仿宋"/>
      <w:color w:val="FF0000"/>
      <w:sz w:val="24"/>
      <w:szCs w:val="24"/>
      <w:u w:val="none"/>
    </w:rPr>
  </w:style>
  <w:style w:type="character" w:customStyle="1" w:styleId="23">
    <w:name w:val="font101"/>
    <w:basedOn w:val="12"/>
    <w:autoRedefine/>
    <w:qFormat/>
    <w:uiPriority w:val="0"/>
    <w:rPr>
      <w:rFonts w:hint="eastAsia" w:ascii="宋体" w:hAnsi="宋体" w:eastAsia="宋体" w:cs="宋体"/>
      <w:color w:val="FF0000"/>
      <w:sz w:val="24"/>
      <w:szCs w:val="24"/>
      <w:u w:val="none"/>
    </w:rPr>
  </w:style>
  <w:style w:type="character" w:customStyle="1" w:styleId="24">
    <w:name w:val="font112"/>
    <w:basedOn w:val="12"/>
    <w:autoRedefine/>
    <w:qFormat/>
    <w:uiPriority w:val="0"/>
    <w:rPr>
      <w:rFonts w:hint="eastAsia" w:ascii="仿宋" w:hAnsi="仿宋" w:eastAsia="仿宋" w:cs="仿宋"/>
      <w:color w:val="FF0000"/>
      <w:sz w:val="24"/>
      <w:szCs w:val="24"/>
      <w:u w:val="single"/>
    </w:rPr>
  </w:style>
  <w:style w:type="character" w:customStyle="1" w:styleId="25">
    <w:name w:val="font51"/>
    <w:basedOn w:val="12"/>
    <w:autoRedefine/>
    <w:qFormat/>
    <w:uiPriority w:val="0"/>
    <w:rPr>
      <w:rFonts w:hint="eastAsia" w:ascii="仿宋" w:hAnsi="仿宋" w:eastAsia="仿宋" w:cs="仿宋"/>
      <w:color w:val="000000"/>
      <w:sz w:val="24"/>
      <w:szCs w:val="24"/>
      <w:u w:val="none"/>
    </w:rPr>
  </w:style>
  <w:style w:type="character" w:customStyle="1" w:styleId="26">
    <w:name w:val="font21"/>
    <w:basedOn w:val="12"/>
    <w:autoRedefine/>
    <w:qFormat/>
    <w:uiPriority w:val="0"/>
    <w:rPr>
      <w:rFonts w:hint="eastAsia" w:ascii="宋体" w:hAnsi="宋体" w:eastAsia="宋体" w:cs="宋体"/>
      <w:color w:val="000000"/>
      <w:sz w:val="24"/>
      <w:szCs w:val="24"/>
      <w:u w:val="none"/>
    </w:rPr>
  </w:style>
  <w:style w:type="character" w:customStyle="1" w:styleId="27">
    <w:name w:val="font31"/>
    <w:basedOn w:val="12"/>
    <w:autoRedefine/>
    <w:qFormat/>
    <w:uiPriority w:val="0"/>
    <w:rPr>
      <w:rFonts w:hint="eastAsia" w:ascii="仿宋_GB2312" w:eastAsia="仿宋_GB2312" w:cs="仿宋_GB2312"/>
      <w:color w:val="000000"/>
      <w:sz w:val="24"/>
      <w:szCs w:val="24"/>
      <w:u w:val="single"/>
    </w:rPr>
  </w:style>
  <w:style w:type="character" w:customStyle="1" w:styleId="28">
    <w:name w:val="font41"/>
    <w:basedOn w:val="12"/>
    <w:autoRedefine/>
    <w:qFormat/>
    <w:uiPriority w:val="0"/>
    <w:rPr>
      <w:rFonts w:hint="eastAsia" w:ascii="宋体" w:hAnsi="宋体" w:eastAsia="宋体" w:cs="宋体"/>
      <w:color w:val="000000"/>
      <w:sz w:val="24"/>
      <w:szCs w:val="24"/>
      <w:u w:val="single"/>
    </w:rPr>
  </w:style>
  <w:style w:type="paragraph" w:customStyle="1" w:styleId="29">
    <w:name w:val="正文文本 (2)"/>
    <w:basedOn w:val="1"/>
    <w:unhideWhenUsed/>
    <w:qFormat/>
    <w:uiPriority w:val="99"/>
    <w:pPr>
      <w:shd w:val="clear" w:color="auto" w:fill="FFFFFF"/>
      <w:spacing w:line="237" w:lineRule="exact"/>
      <w:jc w:val="distribute"/>
    </w:pPr>
    <w:rPr>
      <w:rFonts w:ascii="微软雅黑" w:hAnsi="微软雅黑" w:eastAsia="微软雅黑"/>
      <w:color w:val="000000"/>
      <w:spacing w:val="10"/>
      <w:kern w:val="0"/>
      <w:sz w:val="13"/>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2467</Words>
  <Characters>2748</Characters>
  <Lines>0</Lines>
  <Paragraphs>0</Paragraphs>
  <TotalTime>63</TotalTime>
  <ScaleCrop>false</ScaleCrop>
  <LinksUpToDate>false</LinksUpToDate>
  <CharactersWithSpaces>2879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on</cp:lastModifiedBy>
  <cp:lastPrinted>2023-03-13T07:06:00Z</cp:lastPrinted>
  <dcterms:modified xsi:type="dcterms:W3CDTF">2024-07-16T07:00:17Z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6A6CAC957C834E5D91940BACFC38BAEB_13</vt:lpwstr>
  </property>
</Properties>
</file>