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rPr>
          <w:rFonts w:hint="eastAsia"/>
        </w:rPr>
        <w:t>进贤创控供应链金融有限责任公司询价采购询价书</w:t>
      </w:r>
    </w:p>
    <w:p>
      <w:pPr>
        <w:ind w:firstLine="0" w:firstLineChars="0"/>
        <w:jc w:val="left"/>
      </w:pPr>
      <w:r>
        <w:rPr>
          <w:rFonts w:hint="eastAsia"/>
        </w:rPr>
        <w:t>各报价单位:</w:t>
      </w:r>
    </w:p>
    <w:p>
      <w:pPr>
        <w:ind w:firstLine="560"/>
      </w:pPr>
      <w:r>
        <w:rPr>
          <w:rFonts w:hint="eastAsia"/>
        </w:rPr>
        <w:t>本单位拟就进贤县全域旅游公路改造工程（2022年农村公路“白改黑”）项目的</w:t>
      </w:r>
      <w:r>
        <w:t>商品混凝土</w:t>
      </w:r>
      <w:r>
        <w:rPr>
          <w:rFonts w:hint="eastAsia"/>
        </w:rPr>
        <w:t>组织询价采购，诚邀符合资格条件的供应商参加本项目询价采购活动。请贵单位于2022年9月</w:t>
      </w:r>
      <w:r>
        <w:rPr>
          <w:rFonts w:hint="eastAsia"/>
          <w:lang w:val="en-US" w:eastAsia="zh-CN"/>
        </w:rPr>
        <w:t>30</w:t>
      </w:r>
      <w:r>
        <w:rPr>
          <w:rFonts w:hint="eastAsia"/>
        </w:rPr>
        <w:t>日中午12：00之前按本询价的要求和响应文件格式予以送往进贤创控供应链金融有限责任公司，此次报价均采用纸质文件到现场的形式，报价文件由进贤创控供应链金融有限责任公司统一收取。2022年9月</w:t>
      </w:r>
      <w:r>
        <w:rPr>
          <w:rFonts w:hint="eastAsia"/>
          <w:lang w:val="en-US" w:eastAsia="zh-CN"/>
        </w:rPr>
        <w:t>30</w:t>
      </w:r>
      <w:r>
        <w:rPr>
          <w:rFonts w:hint="eastAsia"/>
        </w:rPr>
        <w:t>日中午12：00之后送达至进贤创控供应链金融有限责任公司的报价文件均为无效。</w:t>
      </w:r>
    </w:p>
    <w:p>
      <w:pPr>
        <w:pStyle w:val="3"/>
        <w:ind w:firstLine="560"/>
      </w:pPr>
      <w:r>
        <w:rPr>
          <w:rFonts w:hint="eastAsia"/>
        </w:rPr>
        <w:t>采购单位信息</w:t>
      </w:r>
    </w:p>
    <w:tbl>
      <w:tblPr>
        <w:tblStyle w:val="9"/>
        <w:tblW w:w="8139"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6"/>
        <w:gridCol w:w="4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66" w:type="dxa"/>
            <w:tcBorders>
              <w:tl2br w:val="nil"/>
              <w:tr2bl w:val="nil"/>
            </w:tcBorders>
            <w:vAlign w:val="center"/>
          </w:tcPr>
          <w:p>
            <w:pPr>
              <w:ind w:firstLine="0" w:firstLineChars="0"/>
              <w:jc w:val="center"/>
            </w:pPr>
            <w:r>
              <w:rPr>
                <w:rFonts w:hint="eastAsia"/>
              </w:rPr>
              <w:t>单位名称：</w:t>
            </w:r>
          </w:p>
        </w:tc>
        <w:tc>
          <w:tcPr>
            <w:tcW w:w="5873" w:type="dxa"/>
            <w:tcBorders>
              <w:tl2br w:val="nil"/>
              <w:tr2bl w:val="nil"/>
            </w:tcBorders>
            <w:vAlign w:val="center"/>
          </w:tcPr>
          <w:p>
            <w:pPr>
              <w:ind w:firstLine="0" w:firstLineChars="0"/>
              <w:jc w:val="center"/>
            </w:pPr>
            <w:r>
              <w:rPr>
                <w:rFonts w:hint="eastAsia"/>
              </w:rPr>
              <w:t>进贤创控供应链金融有限责任公司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2266" w:type="dxa"/>
            <w:tcBorders>
              <w:right w:val="single" w:color="000000" w:sz="4" w:space="0"/>
              <w:tl2br w:val="nil"/>
              <w:tr2bl w:val="nil"/>
            </w:tcBorders>
            <w:vAlign w:val="center"/>
          </w:tcPr>
          <w:p>
            <w:pPr>
              <w:ind w:left="2520" w:hanging="2520" w:hangingChars="900"/>
              <w:jc w:val="center"/>
            </w:pPr>
            <w:r>
              <w:rPr>
                <w:rFonts w:hint="eastAsia"/>
              </w:rPr>
              <w:t>地 址：</w:t>
            </w:r>
          </w:p>
        </w:tc>
        <w:tc>
          <w:tcPr>
            <w:tcW w:w="5873" w:type="dxa"/>
            <w:tcBorders>
              <w:left w:val="single" w:color="000000" w:sz="4" w:space="0"/>
              <w:tl2br w:val="nil"/>
              <w:tr2bl w:val="nil"/>
            </w:tcBorders>
            <w:vAlign w:val="center"/>
          </w:tcPr>
          <w:p>
            <w:pPr>
              <w:ind w:left="0" w:leftChars="0" w:firstLine="0" w:firstLineChars="0"/>
              <w:jc w:val="center"/>
              <w:rPr>
                <w:rFonts w:hint="eastAsia"/>
              </w:rPr>
            </w:pPr>
            <w:r>
              <w:rPr>
                <w:rFonts w:hint="eastAsia"/>
              </w:rPr>
              <w:t>江西省南昌市进贤县民和镇民和路工人文化宫1</w:t>
            </w:r>
            <w:r>
              <w:t>304</w:t>
            </w:r>
            <w:r>
              <w:rPr>
                <w:rFonts w:hint="eastAsi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266" w:type="dxa"/>
            <w:tcBorders>
              <w:tl2br w:val="nil"/>
              <w:tr2bl w:val="nil"/>
            </w:tcBorders>
            <w:vAlign w:val="center"/>
          </w:tcPr>
          <w:p>
            <w:pPr>
              <w:ind w:firstLine="0" w:firstLineChars="0"/>
              <w:jc w:val="center"/>
            </w:pPr>
            <w:r>
              <w:rPr>
                <w:rFonts w:hint="eastAsia"/>
              </w:rPr>
              <w:t>联系人及电话：</w:t>
            </w:r>
          </w:p>
        </w:tc>
        <w:tc>
          <w:tcPr>
            <w:tcW w:w="5873" w:type="dxa"/>
            <w:tcBorders>
              <w:tl2br w:val="nil"/>
              <w:tr2bl w:val="nil"/>
            </w:tcBorders>
            <w:vAlign w:val="center"/>
          </w:tcPr>
          <w:p>
            <w:pPr>
              <w:ind w:firstLine="0" w:firstLineChars="0"/>
              <w:jc w:val="center"/>
            </w:pPr>
            <w:r>
              <w:rPr>
                <w:rFonts w:hint="eastAsia"/>
              </w:rPr>
              <w:t>姜结鹏</w:t>
            </w:r>
            <w:bookmarkStart w:id="0" w:name="_Hlk115092797"/>
            <w:r>
              <w:rPr>
                <w:rFonts w:hint="eastAsia"/>
              </w:rPr>
              <w:t>1</w:t>
            </w:r>
            <w:r>
              <w:t>3330106237</w:t>
            </w:r>
            <w:bookmarkEnd w:id="0"/>
          </w:p>
        </w:tc>
      </w:tr>
    </w:tbl>
    <w:p>
      <w:pPr>
        <w:pStyle w:val="3"/>
        <w:ind w:firstLine="560"/>
      </w:pPr>
      <w:r>
        <w:rPr>
          <w:rFonts w:hint="eastAsia"/>
        </w:rPr>
        <w:t>服务项目概况</w:t>
      </w:r>
    </w:p>
    <w:p>
      <w:pPr>
        <w:ind w:firstLine="560"/>
      </w:pPr>
      <w:r>
        <w:rPr>
          <w:rFonts w:hint="eastAsia"/>
        </w:rPr>
        <w:t>工程内容：</w:t>
      </w:r>
    </w:p>
    <w:p>
      <w:pPr>
        <w:ind w:firstLine="560"/>
      </w:pPr>
      <w:r>
        <w:t>进贤县全域旅游公路改造工程（2022年农村公路“白改黑”）项目位于南昌市进贤县各乡镇境内，将原有路段水泥路面改造成为沥青路面</w:t>
      </w:r>
      <w:r>
        <w:rPr>
          <w:rFonts w:hint="eastAsia"/>
        </w:rPr>
        <w:t>。项目业主：进贤创新发展集团有限公司；行业主管单位:进贤县交通运输局。</w:t>
      </w:r>
    </w:p>
    <w:p>
      <w:pPr>
        <w:ind w:firstLine="560"/>
      </w:pPr>
    </w:p>
    <w:p>
      <w:pPr>
        <w:ind w:firstLine="560"/>
        <w:rPr>
          <w:b/>
          <w:bCs/>
        </w:rPr>
      </w:pPr>
      <w:r>
        <w:rPr>
          <w:rFonts w:hint="eastAsia"/>
          <w:b/>
          <w:bCs/>
        </w:rPr>
        <w:t>采购产品的名称、规格、数量</w:t>
      </w:r>
    </w:p>
    <w:p>
      <w:pPr>
        <w:ind w:firstLine="560"/>
        <w:rPr>
          <w:b/>
          <w:bCs/>
        </w:rPr>
      </w:pPr>
      <w:r>
        <w:t>进贤县全域旅游公路改造工程（2022年农村公路“白改黑”）（一标段）设计采购施工</w:t>
      </w:r>
    </w:p>
    <w:p>
      <w:pPr>
        <w:ind w:firstLine="560"/>
        <w:rPr>
          <w:b/>
          <w:bCs/>
        </w:rPr>
      </w:pPr>
      <w:r>
        <w:t>（EPC）总承包项目---商品混凝土分布明细</w:t>
      </w:r>
      <w:r>
        <w:rPr>
          <w:b/>
          <w:bCs/>
        </w:rPr>
        <w:t>一标段</w:t>
      </w:r>
    </w:p>
    <w:tbl>
      <w:tblPr>
        <w:tblStyle w:val="8"/>
        <w:tblW w:w="8452" w:type="dxa"/>
        <w:tblInd w:w="0" w:type="dxa"/>
        <w:tblLayout w:type="fixed"/>
        <w:tblCellMar>
          <w:top w:w="0" w:type="dxa"/>
          <w:left w:w="0" w:type="dxa"/>
          <w:bottom w:w="0" w:type="dxa"/>
          <w:right w:w="0" w:type="dxa"/>
        </w:tblCellMar>
      </w:tblPr>
      <w:tblGrid>
        <w:gridCol w:w="1235"/>
        <w:gridCol w:w="1908"/>
        <w:gridCol w:w="3723"/>
        <w:gridCol w:w="1586"/>
      </w:tblGrid>
      <w:tr>
        <w:tblPrEx>
          <w:tblCellMar>
            <w:top w:w="0" w:type="dxa"/>
            <w:left w:w="0" w:type="dxa"/>
            <w:bottom w:w="0" w:type="dxa"/>
            <w:right w:w="0" w:type="dxa"/>
          </w:tblCellMar>
        </w:tblPrEx>
        <w:trPr>
          <w:trHeight w:val="840" w:hRule="atLeast"/>
        </w:trPr>
        <w:tc>
          <w:tcPr>
            <w:tcW w:w="12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ind w:firstLine="560"/>
            </w:pPr>
            <w:r>
              <w:t>序号</w:t>
            </w:r>
          </w:p>
        </w:tc>
        <w:tc>
          <w:tcPr>
            <w:tcW w:w="1908"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ind w:firstLine="560"/>
            </w:pPr>
            <w:r>
              <w:t>所属乡镇</w:t>
            </w:r>
          </w:p>
        </w:tc>
        <w:tc>
          <w:tcPr>
            <w:tcW w:w="3723"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ind w:firstLine="560"/>
            </w:pPr>
            <w:r>
              <w:rPr>
                <w:rFonts w:hint="eastAsia"/>
              </w:rPr>
              <w:t>C30商品混凝土单位：</w:t>
            </w:r>
            <w:r>
              <w:rPr>
                <w:rFonts w:hint="eastAsia" w:ascii="宋体" w:hAnsi="宋体" w:eastAsia="宋体"/>
              </w:rPr>
              <w:t>m³</w:t>
            </w:r>
          </w:p>
        </w:tc>
        <w:tc>
          <w:tcPr>
            <w:tcW w:w="1586"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ind w:firstLine="560"/>
            </w:pPr>
            <w:r>
              <w:t>备注</w:t>
            </w:r>
          </w:p>
        </w:tc>
      </w:tr>
      <w:tr>
        <w:tblPrEx>
          <w:tblCellMar>
            <w:top w:w="0" w:type="dxa"/>
            <w:left w:w="0" w:type="dxa"/>
            <w:bottom w:w="0" w:type="dxa"/>
            <w:right w:w="0" w:type="dxa"/>
          </w:tblCellMar>
        </w:tblPrEx>
        <w:trPr>
          <w:trHeight w:val="933" w:hRule="atLeast"/>
        </w:trPr>
        <w:tc>
          <w:tcPr>
            <w:tcW w:w="1235"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ind w:firstLine="560"/>
            </w:pPr>
            <w:r>
              <w:t>1</w:t>
            </w:r>
          </w:p>
        </w:tc>
        <w:tc>
          <w:tcPr>
            <w:tcW w:w="190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ind w:firstLine="560"/>
            </w:pPr>
            <w:r>
              <w:t>架桥镇</w:t>
            </w:r>
          </w:p>
        </w:tc>
        <w:tc>
          <w:tcPr>
            <w:tcW w:w="3723"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ind w:firstLine="560"/>
            </w:pPr>
            <w:r>
              <w:rPr>
                <w:rFonts w:hint="eastAsia"/>
              </w:rPr>
              <w:t>127.61</w:t>
            </w:r>
          </w:p>
        </w:tc>
        <w:tc>
          <w:tcPr>
            <w:tcW w:w="158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ind w:firstLine="560"/>
            </w:pPr>
            <w:r>
              <w:t>　</w:t>
            </w:r>
          </w:p>
        </w:tc>
      </w:tr>
      <w:tr>
        <w:tblPrEx>
          <w:tblCellMar>
            <w:top w:w="0" w:type="dxa"/>
            <w:left w:w="0" w:type="dxa"/>
            <w:bottom w:w="0" w:type="dxa"/>
            <w:right w:w="0" w:type="dxa"/>
          </w:tblCellMar>
        </w:tblPrEx>
        <w:trPr>
          <w:trHeight w:val="933" w:hRule="atLeast"/>
        </w:trPr>
        <w:tc>
          <w:tcPr>
            <w:tcW w:w="1235"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ind w:firstLine="560"/>
            </w:pPr>
            <w:r>
              <w:t>2</w:t>
            </w:r>
          </w:p>
        </w:tc>
        <w:tc>
          <w:tcPr>
            <w:tcW w:w="190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ind w:firstLine="560"/>
            </w:pPr>
            <w:r>
              <w:t>泉岭乡</w:t>
            </w:r>
          </w:p>
        </w:tc>
        <w:tc>
          <w:tcPr>
            <w:tcW w:w="3723"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ind w:firstLine="560"/>
            </w:pPr>
            <w:r>
              <w:rPr>
                <w:rFonts w:hint="eastAsia"/>
              </w:rPr>
              <w:t>373.2</w:t>
            </w:r>
          </w:p>
        </w:tc>
        <w:tc>
          <w:tcPr>
            <w:tcW w:w="158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ind w:firstLine="560"/>
            </w:pPr>
            <w:r>
              <w:t>　</w:t>
            </w:r>
          </w:p>
        </w:tc>
      </w:tr>
      <w:tr>
        <w:tblPrEx>
          <w:tblCellMar>
            <w:top w:w="0" w:type="dxa"/>
            <w:left w:w="0" w:type="dxa"/>
            <w:bottom w:w="0" w:type="dxa"/>
            <w:right w:w="0" w:type="dxa"/>
          </w:tblCellMar>
        </w:tblPrEx>
        <w:trPr>
          <w:trHeight w:val="933" w:hRule="atLeast"/>
        </w:trPr>
        <w:tc>
          <w:tcPr>
            <w:tcW w:w="1235"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ind w:firstLine="560"/>
            </w:pPr>
            <w:r>
              <w:t>3</w:t>
            </w:r>
          </w:p>
        </w:tc>
        <w:tc>
          <w:tcPr>
            <w:tcW w:w="190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ind w:firstLine="560"/>
            </w:pPr>
            <w:r>
              <w:t>长山晏</w:t>
            </w:r>
          </w:p>
        </w:tc>
        <w:tc>
          <w:tcPr>
            <w:tcW w:w="3723"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ind w:firstLine="560"/>
            </w:pPr>
            <w:r>
              <w:rPr>
                <w:rFonts w:hint="eastAsia"/>
              </w:rPr>
              <w:t>1259.26</w:t>
            </w:r>
          </w:p>
        </w:tc>
        <w:tc>
          <w:tcPr>
            <w:tcW w:w="158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ind w:firstLine="560"/>
            </w:pPr>
            <w:r>
              <w:t>　</w:t>
            </w:r>
          </w:p>
        </w:tc>
      </w:tr>
      <w:tr>
        <w:tblPrEx>
          <w:tblCellMar>
            <w:top w:w="0" w:type="dxa"/>
            <w:left w:w="0" w:type="dxa"/>
            <w:bottom w:w="0" w:type="dxa"/>
            <w:right w:w="0" w:type="dxa"/>
          </w:tblCellMar>
        </w:tblPrEx>
        <w:trPr>
          <w:trHeight w:val="933" w:hRule="atLeast"/>
        </w:trPr>
        <w:tc>
          <w:tcPr>
            <w:tcW w:w="1235"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ind w:firstLine="560"/>
            </w:pPr>
            <w:r>
              <w:t>4</w:t>
            </w:r>
          </w:p>
        </w:tc>
        <w:tc>
          <w:tcPr>
            <w:tcW w:w="190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ind w:firstLine="560"/>
            </w:pPr>
            <w:r>
              <w:t>文港镇</w:t>
            </w:r>
          </w:p>
        </w:tc>
        <w:tc>
          <w:tcPr>
            <w:tcW w:w="3723"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ind w:firstLine="560"/>
            </w:pPr>
            <w:r>
              <w:rPr>
                <w:rFonts w:hint="eastAsia"/>
              </w:rPr>
              <w:t>4438.5</w:t>
            </w:r>
          </w:p>
        </w:tc>
        <w:tc>
          <w:tcPr>
            <w:tcW w:w="158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ind w:firstLine="560"/>
            </w:pPr>
            <w:r>
              <w:t>　</w:t>
            </w:r>
          </w:p>
        </w:tc>
      </w:tr>
      <w:tr>
        <w:tblPrEx>
          <w:tblCellMar>
            <w:top w:w="0" w:type="dxa"/>
            <w:left w:w="0" w:type="dxa"/>
            <w:bottom w:w="0" w:type="dxa"/>
            <w:right w:w="0" w:type="dxa"/>
          </w:tblCellMar>
        </w:tblPrEx>
        <w:trPr>
          <w:trHeight w:val="933" w:hRule="atLeast"/>
        </w:trPr>
        <w:tc>
          <w:tcPr>
            <w:tcW w:w="1235"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ind w:firstLine="560"/>
            </w:pPr>
            <w:r>
              <w:t>5</w:t>
            </w:r>
          </w:p>
        </w:tc>
        <w:tc>
          <w:tcPr>
            <w:tcW w:w="190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ind w:firstLine="560"/>
            </w:pPr>
            <w:r>
              <w:t>白圩乡</w:t>
            </w:r>
          </w:p>
        </w:tc>
        <w:tc>
          <w:tcPr>
            <w:tcW w:w="3723"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ind w:firstLine="560"/>
            </w:pPr>
            <w:r>
              <w:rPr>
                <w:rFonts w:hint="eastAsia"/>
              </w:rPr>
              <w:t>274.5</w:t>
            </w:r>
          </w:p>
        </w:tc>
        <w:tc>
          <w:tcPr>
            <w:tcW w:w="158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ind w:firstLine="560"/>
            </w:pPr>
            <w:r>
              <w:t>　</w:t>
            </w:r>
          </w:p>
        </w:tc>
      </w:tr>
      <w:tr>
        <w:tblPrEx>
          <w:tblCellMar>
            <w:top w:w="0" w:type="dxa"/>
            <w:left w:w="0" w:type="dxa"/>
            <w:bottom w:w="0" w:type="dxa"/>
            <w:right w:w="0" w:type="dxa"/>
          </w:tblCellMar>
        </w:tblPrEx>
        <w:trPr>
          <w:trHeight w:val="994" w:hRule="atLeast"/>
        </w:trPr>
        <w:tc>
          <w:tcPr>
            <w:tcW w:w="1235"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ind w:firstLine="560"/>
            </w:pPr>
          </w:p>
        </w:tc>
        <w:tc>
          <w:tcPr>
            <w:tcW w:w="190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ind w:firstLine="560"/>
            </w:pPr>
            <w:r>
              <w:t>合计</w:t>
            </w:r>
          </w:p>
        </w:tc>
        <w:tc>
          <w:tcPr>
            <w:tcW w:w="3723"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ind w:firstLine="560"/>
            </w:pPr>
            <w:r>
              <w:rPr>
                <w:rFonts w:hint="eastAsia"/>
              </w:rPr>
              <w:t>6473.07</w:t>
            </w:r>
          </w:p>
        </w:tc>
        <w:tc>
          <w:tcPr>
            <w:tcW w:w="158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ind w:firstLine="560"/>
            </w:pPr>
            <w:r>
              <w:t>　</w:t>
            </w:r>
          </w:p>
        </w:tc>
      </w:tr>
    </w:tbl>
    <w:p>
      <w:pPr>
        <w:ind w:firstLine="560"/>
        <w:rPr>
          <w:b/>
          <w:bCs/>
        </w:rPr>
      </w:pPr>
      <w:r>
        <w:rPr>
          <w:rFonts w:hint="eastAsia"/>
          <w:b/>
          <w:bCs/>
        </w:rPr>
        <w:t>注：以实际送货量为准。</w:t>
      </w:r>
    </w:p>
    <w:p>
      <w:pPr>
        <w:ind w:firstLine="560"/>
        <w:rPr>
          <w:b/>
          <w:bCs/>
        </w:rPr>
      </w:pPr>
      <w:r>
        <w:t>（EPC）总承包项目---商品混凝土分布明细</w:t>
      </w:r>
      <w:r>
        <w:rPr>
          <w:b/>
          <w:bCs/>
        </w:rPr>
        <w:t>二标段</w:t>
      </w:r>
    </w:p>
    <w:p>
      <w:pPr>
        <w:ind w:firstLine="560"/>
        <w:rPr>
          <w:b/>
          <w:bCs/>
        </w:rPr>
      </w:pPr>
    </w:p>
    <w:tbl>
      <w:tblPr>
        <w:tblStyle w:val="8"/>
        <w:tblW w:w="8298" w:type="dxa"/>
        <w:tblInd w:w="0" w:type="dxa"/>
        <w:tblLayout w:type="fixed"/>
        <w:tblCellMar>
          <w:top w:w="0" w:type="dxa"/>
          <w:left w:w="0" w:type="dxa"/>
          <w:bottom w:w="0" w:type="dxa"/>
          <w:right w:w="0" w:type="dxa"/>
        </w:tblCellMar>
      </w:tblPr>
      <w:tblGrid>
        <w:gridCol w:w="1213"/>
        <w:gridCol w:w="1872"/>
        <w:gridCol w:w="3655"/>
        <w:gridCol w:w="1558"/>
      </w:tblGrid>
      <w:tr>
        <w:tblPrEx>
          <w:tblCellMar>
            <w:top w:w="0" w:type="dxa"/>
            <w:left w:w="0" w:type="dxa"/>
            <w:bottom w:w="0" w:type="dxa"/>
            <w:right w:w="0" w:type="dxa"/>
          </w:tblCellMar>
        </w:tblPrEx>
        <w:trPr>
          <w:trHeight w:val="660" w:hRule="atLeast"/>
        </w:trPr>
        <w:tc>
          <w:tcPr>
            <w:tcW w:w="12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ind w:firstLine="560"/>
            </w:pPr>
            <w:r>
              <w:t>序号</w:t>
            </w:r>
          </w:p>
        </w:tc>
        <w:tc>
          <w:tcPr>
            <w:tcW w:w="1872"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ind w:firstLine="560"/>
            </w:pPr>
            <w:r>
              <w:t>所属乡镇</w:t>
            </w:r>
          </w:p>
        </w:tc>
        <w:tc>
          <w:tcPr>
            <w:tcW w:w="365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ind w:firstLine="560"/>
            </w:pPr>
            <w:r>
              <w:rPr>
                <w:rFonts w:hint="eastAsia"/>
              </w:rPr>
              <w:t>C30商品混凝土：</w:t>
            </w:r>
            <w:r>
              <w:rPr>
                <w:rFonts w:hint="eastAsia" w:ascii="宋体" w:hAnsi="宋体" w:eastAsia="宋体"/>
              </w:rPr>
              <w:t>m³</w:t>
            </w:r>
          </w:p>
        </w:tc>
        <w:tc>
          <w:tcPr>
            <w:tcW w:w="1558"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ind w:firstLine="560"/>
            </w:pPr>
            <w:r>
              <w:t>备注</w:t>
            </w:r>
          </w:p>
        </w:tc>
      </w:tr>
      <w:tr>
        <w:tblPrEx>
          <w:tblCellMar>
            <w:top w:w="0" w:type="dxa"/>
            <w:left w:w="0" w:type="dxa"/>
            <w:bottom w:w="0" w:type="dxa"/>
            <w:right w:w="0" w:type="dxa"/>
          </w:tblCellMar>
        </w:tblPrEx>
        <w:trPr>
          <w:trHeight w:val="620" w:hRule="atLeast"/>
        </w:trPr>
        <w:tc>
          <w:tcPr>
            <w:tcW w:w="1213"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ind w:firstLine="560"/>
            </w:pPr>
            <w:r>
              <w:t>1</w:t>
            </w:r>
          </w:p>
        </w:tc>
        <w:tc>
          <w:tcPr>
            <w:tcW w:w="1872"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ind w:firstLine="560"/>
            </w:pPr>
            <w:r>
              <w:t>温镇</w:t>
            </w:r>
          </w:p>
        </w:tc>
        <w:tc>
          <w:tcPr>
            <w:tcW w:w="3655"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ind w:firstLine="560"/>
            </w:pPr>
            <w:r>
              <w:rPr>
                <w:rFonts w:hint="eastAsia"/>
              </w:rPr>
              <w:t>111.49</w:t>
            </w:r>
          </w:p>
        </w:tc>
        <w:tc>
          <w:tcPr>
            <w:tcW w:w="155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ind w:firstLine="560"/>
            </w:pPr>
            <w:r>
              <w:t>　</w:t>
            </w:r>
          </w:p>
        </w:tc>
      </w:tr>
      <w:tr>
        <w:tblPrEx>
          <w:tblCellMar>
            <w:top w:w="0" w:type="dxa"/>
            <w:left w:w="0" w:type="dxa"/>
            <w:bottom w:w="0" w:type="dxa"/>
            <w:right w:w="0" w:type="dxa"/>
          </w:tblCellMar>
        </w:tblPrEx>
        <w:trPr>
          <w:trHeight w:val="810" w:hRule="atLeast"/>
        </w:trPr>
        <w:tc>
          <w:tcPr>
            <w:tcW w:w="1213"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ind w:firstLine="560"/>
            </w:pPr>
            <w:r>
              <w:t>2</w:t>
            </w:r>
          </w:p>
        </w:tc>
        <w:tc>
          <w:tcPr>
            <w:tcW w:w="1872"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ind w:firstLine="560"/>
            </w:pPr>
            <w:r>
              <w:t>下埠集</w:t>
            </w:r>
          </w:p>
        </w:tc>
        <w:tc>
          <w:tcPr>
            <w:tcW w:w="3655"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ind w:firstLine="560"/>
            </w:pPr>
            <w:r>
              <w:rPr>
                <w:rFonts w:hint="eastAsia"/>
              </w:rPr>
              <w:t>485.2</w:t>
            </w:r>
          </w:p>
        </w:tc>
        <w:tc>
          <w:tcPr>
            <w:tcW w:w="155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ind w:firstLine="560"/>
            </w:pPr>
            <w:r>
              <w:t>　</w:t>
            </w:r>
          </w:p>
        </w:tc>
      </w:tr>
      <w:tr>
        <w:tblPrEx>
          <w:tblCellMar>
            <w:top w:w="0" w:type="dxa"/>
            <w:left w:w="0" w:type="dxa"/>
            <w:bottom w:w="0" w:type="dxa"/>
            <w:right w:w="0" w:type="dxa"/>
          </w:tblCellMar>
        </w:tblPrEx>
        <w:trPr>
          <w:trHeight w:val="810" w:hRule="atLeast"/>
        </w:trPr>
        <w:tc>
          <w:tcPr>
            <w:tcW w:w="1213"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ind w:firstLine="560"/>
            </w:pPr>
            <w:r>
              <w:t>3</w:t>
            </w:r>
          </w:p>
        </w:tc>
        <w:tc>
          <w:tcPr>
            <w:tcW w:w="1872"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ind w:firstLine="560"/>
            </w:pPr>
            <w:r>
              <w:t>衙前乡</w:t>
            </w:r>
          </w:p>
        </w:tc>
        <w:tc>
          <w:tcPr>
            <w:tcW w:w="3655"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ind w:firstLine="560"/>
            </w:pPr>
            <w:r>
              <w:rPr>
                <w:rFonts w:hint="eastAsia"/>
              </w:rPr>
              <w:t>760</w:t>
            </w:r>
          </w:p>
        </w:tc>
        <w:tc>
          <w:tcPr>
            <w:tcW w:w="155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ind w:firstLine="560"/>
            </w:pPr>
            <w:r>
              <w:t>　</w:t>
            </w:r>
          </w:p>
        </w:tc>
      </w:tr>
      <w:tr>
        <w:tblPrEx>
          <w:tblCellMar>
            <w:top w:w="0" w:type="dxa"/>
            <w:left w:w="0" w:type="dxa"/>
            <w:bottom w:w="0" w:type="dxa"/>
            <w:right w:w="0" w:type="dxa"/>
          </w:tblCellMar>
        </w:tblPrEx>
        <w:trPr>
          <w:trHeight w:val="810" w:hRule="atLeast"/>
        </w:trPr>
        <w:tc>
          <w:tcPr>
            <w:tcW w:w="1213"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ind w:firstLine="560"/>
            </w:pPr>
            <w:r>
              <w:t>4</w:t>
            </w:r>
          </w:p>
        </w:tc>
        <w:tc>
          <w:tcPr>
            <w:tcW w:w="1872"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ind w:firstLine="560"/>
            </w:pPr>
            <w:r>
              <w:t>罗溪镇</w:t>
            </w:r>
          </w:p>
        </w:tc>
        <w:tc>
          <w:tcPr>
            <w:tcW w:w="3655"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ind w:firstLine="560"/>
            </w:pPr>
            <w:r>
              <w:rPr>
                <w:rFonts w:hint="eastAsia"/>
              </w:rPr>
              <w:t>3251.42</w:t>
            </w:r>
          </w:p>
        </w:tc>
        <w:tc>
          <w:tcPr>
            <w:tcW w:w="155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ind w:firstLine="560"/>
            </w:pPr>
            <w:r>
              <w:t>　</w:t>
            </w:r>
          </w:p>
        </w:tc>
      </w:tr>
      <w:tr>
        <w:tblPrEx>
          <w:tblCellMar>
            <w:top w:w="0" w:type="dxa"/>
            <w:left w:w="0" w:type="dxa"/>
            <w:bottom w:w="0" w:type="dxa"/>
            <w:right w:w="0" w:type="dxa"/>
          </w:tblCellMar>
        </w:tblPrEx>
        <w:trPr>
          <w:trHeight w:val="810" w:hRule="atLeast"/>
        </w:trPr>
        <w:tc>
          <w:tcPr>
            <w:tcW w:w="1213"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ind w:firstLine="560"/>
            </w:pPr>
            <w:r>
              <w:t>5</w:t>
            </w:r>
          </w:p>
        </w:tc>
        <w:tc>
          <w:tcPr>
            <w:tcW w:w="1872"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ind w:firstLine="560"/>
            </w:pPr>
            <w:r>
              <w:t>民和镇</w:t>
            </w:r>
          </w:p>
        </w:tc>
        <w:tc>
          <w:tcPr>
            <w:tcW w:w="3655"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ind w:firstLine="560"/>
            </w:pPr>
            <w:r>
              <w:rPr>
                <w:rFonts w:hint="eastAsia"/>
              </w:rPr>
              <w:t>1318.74</w:t>
            </w:r>
          </w:p>
        </w:tc>
        <w:tc>
          <w:tcPr>
            <w:tcW w:w="155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ind w:firstLine="560"/>
            </w:pPr>
            <w:r>
              <w:t>　</w:t>
            </w:r>
          </w:p>
        </w:tc>
      </w:tr>
      <w:tr>
        <w:tblPrEx>
          <w:tblCellMar>
            <w:top w:w="0" w:type="dxa"/>
            <w:left w:w="0" w:type="dxa"/>
            <w:bottom w:w="0" w:type="dxa"/>
            <w:right w:w="0" w:type="dxa"/>
          </w:tblCellMar>
        </w:tblPrEx>
        <w:trPr>
          <w:trHeight w:val="810" w:hRule="atLeast"/>
        </w:trPr>
        <w:tc>
          <w:tcPr>
            <w:tcW w:w="1213"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ind w:firstLine="560"/>
            </w:pPr>
            <w:r>
              <w:t>6</w:t>
            </w:r>
          </w:p>
        </w:tc>
        <w:tc>
          <w:tcPr>
            <w:tcW w:w="1872"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ind w:firstLine="560"/>
            </w:pPr>
            <w:r>
              <w:t>三阳</w:t>
            </w:r>
          </w:p>
        </w:tc>
        <w:tc>
          <w:tcPr>
            <w:tcW w:w="3655"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ind w:firstLine="560"/>
            </w:pPr>
            <w:r>
              <w:rPr>
                <w:rFonts w:hint="eastAsia"/>
              </w:rPr>
              <w:t>114.4</w:t>
            </w:r>
          </w:p>
        </w:tc>
        <w:tc>
          <w:tcPr>
            <w:tcW w:w="155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ind w:firstLine="560"/>
            </w:pPr>
            <w:r>
              <w:t>　</w:t>
            </w:r>
          </w:p>
        </w:tc>
      </w:tr>
      <w:tr>
        <w:tblPrEx>
          <w:tblCellMar>
            <w:top w:w="0" w:type="dxa"/>
            <w:left w:w="0" w:type="dxa"/>
            <w:bottom w:w="0" w:type="dxa"/>
            <w:right w:w="0" w:type="dxa"/>
          </w:tblCellMar>
        </w:tblPrEx>
        <w:trPr>
          <w:trHeight w:val="810" w:hRule="atLeast"/>
        </w:trPr>
        <w:tc>
          <w:tcPr>
            <w:tcW w:w="1213"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ind w:firstLine="560"/>
            </w:pPr>
            <w:r>
              <w:t>7</w:t>
            </w:r>
          </w:p>
        </w:tc>
        <w:tc>
          <w:tcPr>
            <w:tcW w:w="1872"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ind w:firstLine="560"/>
            </w:pPr>
            <w:r>
              <w:t>七里乡</w:t>
            </w:r>
          </w:p>
        </w:tc>
        <w:tc>
          <w:tcPr>
            <w:tcW w:w="3655"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ind w:firstLine="560"/>
            </w:pPr>
            <w:r>
              <w:rPr>
                <w:rFonts w:hint="eastAsia"/>
              </w:rPr>
              <w:t>436.5</w:t>
            </w:r>
          </w:p>
        </w:tc>
        <w:tc>
          <w:tcPr>
            <w:tcW w:w="155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ind w:firstLine="560"/>
            </w:pPr>
            <w:r>
              <w:t>　</w:t>
            </w:r>
          </w:p>
        </w:tc>
      </w:tr>
      <w:tr>
        <w:tblPrEx>
          <w:tblCellMar>
            <w:top w:w="0" w:type="dxa"/>
            <w:left w:w="0" w:type="dxa"/>
            <w:bottom w:w="0" w:type="dxa"/>
            <w:right w:w="0" w:type="dxa"/>
          </w:tblCellMar>
        </w:tblPrEx>
        <w:trPr>
          <w:trHeight w:val="835" w:hRule="atLeast"/>
        </w:trPr>
        <w:tc>
          <w:tcPr>
            <w:tcW w:w="1213"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ind w:firstLine="560"/>
            </w:pPr>
            <w:r>
              <w:t>　</w:t>
            </w:r>
          </w:p>
        </w:tc>
        <w:tc>
          <w:tcPr>
            <w:tcW w:w="1872"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ind w:firstLine="560"/>
            </w:pPr>
            <w:r>
              <w:t>合计</w:t>
            </w:r>
          </w:p>
        </w:tc>
        <w:tc>
          <w:tcPr>
            <w:tcW w:w="3655"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ind w:firstLine="560"/>
            </w:pPr>
            <w:r>
              <w:rPr>
                <w:rFonts w:hint="eastAsia"/>
              </w:rPr>
              <w:t>6477.744</w:t>
            </w:r>
          </w:p>
        </w:tc>
        <w:tc>
          <w:tcPr>
            <w:tcW w:w="155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ind w:firstLine="560"/>
            </w:pPr>
            <w:r>
              <w:t>　</w:t>
            </w:r>
          </w:p>
        </w:tc>
      </w:tr>
    </w:tbl>
    <w:p>
      <w:pPr>
        <w:ind w:firstLine="0" w:firstLineChars="0"/>
        <w:jc w:val="left"/>
        <w:rPr>
          <w:sz w:val="24"/>
        </w:rPr>
      </w:pPr>
    </w:p>
    <w:p>
      <w:pPr>
        <w:ind w:firstLine="560"/>
        <w:rPr>
          <w:b/>
          <w:bCs/>
        </w:rPr>
      </w:pPr>
      <w:r>
        <w:rPr>
          <w:rFonts w:hint="eastAsia"/>
          <w:b/>
          <w:bCs/>
        </w:rPr>
        <w:t>注：以实际送货量为准。</w:t>
      </w:r>
    </w:p>
    <w:p>
      <w:pPr>
        <w:ind w:firstLine="0" w:firstLineChars="0"/>
        <w:jc w:val="left"/>
        <w:rPr>
          <w:sz w:val="24"/>
        </w:rPr>
      </w:pPr>
    </w:p>
    <w:p>
      <w:pPr>
        <w:widowControl/>
        <w:spacing w:before="259" w:line="209" w:lineRule="exact"/>
        <w:ind w:left="149" w:firstLine="486"/>
        <w:jc w:val="left"/>
      </w:pPr>
      <w:r>
        <w:rPr>
          <w:rFonts w:ascii="宋体" w:hAnsi="宋体" w:eastAsia="宋体"/>
          <w:b/>
          <w:bCs/>
          <w:color w:val="000000"/>
          <w:spacing w:val="1"/>
          <w:kern w:val="0"/>
          <w:sz w:val="24"/>
        </w:rPr>
        <w:t xml:space="preserve"> </w:t>
      </w:r>
    </w:p>
    <w:p>
      <w:pPr>
        <w:pStyle w:val="3"/>
        <w:ind w:firstLine="560"/>
      </w:pPr>
      <w:r>
        <w:rPr>
          <w:rFonts w:hint="eastAsia"/>
        </w:rPr>
        <w:t>质量要求</w:t>
      </w:r>
    </w:p>
    <w:p>
      <w:pPr>
        <w:ind w:firstLine="560"/>
      </w:pPr>
      <w:r>
        <w:rPr>
          <w:rFonts w:hint="eastAsia"/>
        </w:rPr>
        <w:t>产品的质量应满足业主、监理及买方工程施工的需要。</w:t>
      </w:r>
    </w:p>
    <w:p>
      <w:pPr>
        <w:ind w:firstLine="560"/>
      </w:pPr>
      <w:r>
        <w:rPr>
          <w:rFonts w:hint="eastAsia"/>
        </w:rPr>
        <w:t>产品的质量及技术标准应符合国家最新相关技术标准。</w:t>
      </w:r>
    </w:p>
    <w:p>
      <w:pPr>
        <w:pStyle w:val="3"/>
        <w:ind w:firstLine="560"/>
      </w:pPr>
      <w:r>
        <w:rPr>
          <w:rFonts w:hint="eastAsia"/>
        </w:rPr>
        <w:t>结算与支付</w:t>
      </w:r>
    </w:p>
    <w:p>
      <w:pPr>
        <w:ind w:firstLine="560"/>
      </w:pPr>
      <w:r>
        <w:rPr>
          <w:rFonts w:hint="eastAsia"/>
        </w:rPr>
        <w:t>1.结算方式：货物交付并经验收合格后，买方应在次月5日前同卖方办理最终结算手续，双方确定合同结算总额；</w:t>
      </w:r>
    </w:p>
    <w:p>
      <w:pPr>
        <w:ind w:firstLine="560"/>
      </w:pPr>
      <w:r>
        <w:rPr>
          <w:rFonts w:hint="eastAsia"/>
        </w:rPr>
        <w:t>2.支付条件：结算单据、发票等作为结算最终依据，买方根据卖方提供的结算单据及发票在规定期限内向卖方汇款；</w:t>
      </w:r>
    </w:p>
    <w:p>
      <w:pPr>
        <w:ind w:firstLine="560"/>
      </w:pPr>
      <w:r>
        <w:rPr>
          <w:rFonts w:hint="eastAsia"/>
        </w:rPr>
        <w:t>3.支付方式：货物运抵现场安装验收无误后，买方向卖方按合同支付</w:t>
      </w:r>
      <w:r>
        <w:t>货款</w:t>
      </w:r>
      <w:r>
        <w:rPr>
          <w:rFonts w:hint="eastAsia"/>
        </w:rPr>
        <w:t>。</w:t>
      </w:r>
    </w:p>
    <w:p>
      <w:pPr>
        <w:pStyle w:val="3"/>
        <w:ind w:firstLine="560"/>
      </w:pPr>
      <w:r>
        <w:rPr>
          <w:rFonts w:hint="eastAsia"/>
        </w:rPr>
        <w:t>开票信息</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5"/>
        <w:gridCol w:w="5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5" w:type="dxa"/>
            <w:tcBorders>
              <w:tl2br w:val="nil"/>
              <w:tr2bl w:val="nil"/>
            </w:tcBorders>
            <w:vAlign w:val="center"/>
          </w:tcPr>
          <w:p>
            <w:pPr>
              <w:ind w:firstLine="0" w:firstLineChars="0"/>
              <w:jc w:val="center"/>
            </w:pPr>
            <w:r>
              <w:rPr>
                <w:rFonts w:hint="eastAsia"/>
              </w:rPr>
              <w:t>发票种类：</w:t>
            </w:r>
          </w:p>
        </w:tc>
        <w:tc>
          <w:tcPr>
            <w:tcW w:w="5742" w:type="dxa"/>
            <w:tcBorders>
              <w:tl2br w:val="nil"/>
              <w:tr2bl w:val="nil"/>
            </w:tcBorders>
            <w:vAlign w:val="center"/>
          </w:tcPr>
          <w:p>
            <w:pPr>
              <w:ind w:firstLine="0" w:firstLineChars="0"/>
            </w:pPr>
            <w:r>
              <w:rPr>
                <w:rFonts w:hint="eastAsia"/>
              </w:rPr>
              <w:t>增值税专用发票（13%的税率）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5" w:type="dxa"/>
            <w:tcBorders>
              <w:tl2br w:val="nil"/>
              <w:tr2bl w:val="nil"/>
            </w:tcBorders>
            <w:vAlign w:val="center"/>
          </w:tcPr>
          <w:p>
            <w:pPr>
              <w:ind w:firstLine="0" w:firstLineChars="0"/>
              <w:jc w:val="center"/>
            </w:pPr>
            <w:r>
              <w:rPr>
                <w:rFonts w:hint="eastAsia"/>
              </w:rPr>
              <w:t>发票抬头：</w:t>
            </w:r>
          </w:p>
        </w:tc>
        <w:tc>
          <w:tcPr>
            <w:tcW w:w="5742" w:type="dxa"/>
            <w:tcBorders>
              <w:tl2br w:val="nil"/>
              <w:tr2bl w:val="nil"/>
            </w:tcBorders>
            <w:vAlign w:val="center"/>
          </w:tcPr>
          <w:p>
            <w:pPr>
              <w:ind w:firstLine="0" w:firstLineChars="0"/>
            </w:pPr>
            <w:r>
              <w:rPr>
                <w:rFonts w:hint="eastAsia"/>
              </w:rPr>
              <w:t>进贤创控供应链金融有限责任公司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5" w:type="dxa"/>
            <w:tcBorders>
              <w:tl2br w:val="nil"/>
              <w:tr2bl w:val="nil"/>
            </w:tcBorders>
            <w:vAlign w:val="center"/>
          </w:tcPr>
          <w:p>
            <w:pPr>
              <w:ind w:firstLine="0" w:firstLineChars="0"/>
              <w:jc w:val="center"/>
            </w:pPr>
            <w:r>
              <w:rPr>
                <w:rFonts w:hint="eastAsia"/>
              </w:rPr>
              <w:t>税号：</w:t>
            </w:r>
          </w:p>
        </w:tc>
        <w:tc>
          <w:tcPr>
            <w:tcW w:w="5742" w:type="dxa"/>
            <w:tcBorders>
              <w:tl2br w:val="nil"/>
              <w:tr2bl w:val="nil"/>
            </w:tcBorders>
            <w:vAlign w:val="center"/>
          </w:tcPr>
          <w:p>
            <w:pPr>
              <w:ind w:firstLine="0" w:firstLineChars="0"/>
            </w:pPr>
            <w:r>
              <w:rPr>
                <w:rFonts w:hint="eastAsia"/>
              </w:rPr>
              <w:t>9</w:t>
            </w:r>
            <w:r>
              <w:t>1360124MA7MJ1F44B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5" w:type="dxa"/>
            <w:tcBorders>
              <w:tl2br w:val="nil"/>
              <w:tr2bl w:val="nil"/>
            </w:tcBorders>
            <w:vAlign w:val="center"/>
          </w:tcPr>
          <w:p>
            <w:pPr>
              <w:ind w:firstLine="0" w:firstLineChars="0"/>
              <w:jc w:val="center"/>
            </w:pPr>
            <w:r>
              <w:rPr>
                <w:rFonts w:hint="eastAsia"/>
              </w:rPr>
              <w:t>其他要求：</w:t>
            </w:r>
          </w:p>
        </w:tc>
        <w:tc>
          <w:tcPr>
            <w:tcW w:w="5742" w:type="dxa"/>
            <w:tcBorders>
              <w:tl2br w:val="nil"/>
              <w:tr2bl w:val="nil"/>
            </w:tcBorders>
            <w:vAlign w:val="center"/>
          </w:tcPr>
          <w:p>
            <w:pPr>
              <w:ind w:firstLine="0" w:firstLineChars="0"/>
              <w:jc w:val="center"/>
            </w:pPr>
            <w:r>
              <w:rPr>
                <w:rFonts w:hint="eastAsia"/>
              </w:rPr>
              <w:t>/</w:t>
            </w:r>
          </w:p>
        </w:tc>
      </w:tr>
    </w:tbl>
    <w:p>
      <w:pPr>
        <w:pStyle w:val="3"/>
        <w:ind w:firstLine="560"/>
      </w:pPr>
      <w:r>
        <w:rPr>
          <w:rFonts w:hint="eastAsia"/>
        </w:rPr>
        <w:t>供应商资格条件</w:t>
      </w:r>
    </w:p>
    <w:p>
      <w:pPr>
        <w:ind w:firstLine="560"/>
      </w:pPr>
      <w:r>
        <w:rPr>
          <w:rFonts w:hint="eastAsia"/>
        </w:rPr>
        <w:t>1.营业范围要求：在中华人民共和国境内依法注册、具有法人资格、具有招标物资生产供应经验的生产商或代理商，在南昌地区有固定的售后服务场所；代理商必须取得生产商的授权，生产商与其授权的代理商不得参与同一包件投标；应具备增值税一般纳税人资格并提供证明资料，能开具增值税专用发票；</w:t>
      </w:r>
    </w:p>
    <w:p>
      <w:pPr>
        <w:ind w:firstLine="560"/>
      </w:pPr>
      <w:r>
        <w:rPr>
          <w:rFonts w:hint="eastAsia"/>
        </w:rPr>
        <w:t>2.财务能力要求：代理商注册资金不低于50万元人民币，具有良好的资金财务状况；</w:t>
      </w:r>
    </w:p>
    <w:p>
      <w:pPr>
        <w:ind w:firstLine="560"/>
      </w:pPr>
      <w:r>
        <w:rPr>
          <w:rFonts w:hint="eastAsia"/>
        </w:rPr>
        <w:t>3.生产能力要求：代理商有符合条件的生产商的授权书；</w:t>
      </w:r>
    </w:p>
    <w:p>
      <w:pPr>
        <w:ind w:firstLine="560"/>
        <w:rPr>
          <w:color w:val="000000"/>
          <w:highlight w:val="red"/>
        </w:rPr>
      </w:pPr>
      <w:r>
        <w:rPr>
          <w:rFonts w:hint="eastAsia"/>
        </w:rPr>
        <w:t>4.质量保证能力要求：投标供应商应保证产品必须是全新、未使用过的原装合格正品，完全符合采购文件规定的质量、规格和性能的要求；</w:t>
      </w:r>
    </w:p>
    <w:p>
      <w:pPr>
        <w:ind w:firstLine="560"/>
      </w:pPr>
      <w:r>
        <w:rPr>
          <w:rFonts w:hint="eastAsia"/>
        </w:rPr>
        <w:t>5.履约信用要求：履约信用良好，近年经营活动中无重大安全、质量事故、合同争议纠纷引起的违法行为记录及有关行政处罚等相关情况。</w:t>
      </w:r>
    </w:p>
    <w:p>
      <w:pPr>
        <w:pStyle w:val="3"/>
        <w:ind w:firstLine="560"/>
      </w:pPr>
      <w:r>
        <w:rPr>
          <w:rFonts w:hint="eastAsia"/>
        </w:rPr>
        <w:t>响应文件递交</w:t>
      </w:r>
    </w:p>
    <w:p>
      <w:pPr>
        <w:ind w:firstLine="560"/>
      </w:pPr>
      <w:r>
        <w:rPr>
          <w:rFonts w:hint="eastAsia"/>
        </w:rPr>
        <w:t>递交方式：报价文件由档案袋密封，档案袋外填好封条且加盖公章，报价文件应包含：</w:t>
      </w:r>
    </w:p>
    <w:p>
      <w:pPr>
        <w:ind w:firstLine="560"/>
      </w:pPr>
      <w:r>
        <w:rPr>
          <w:rFonts w:hint="eastAsia"/>
        </w:rPr>
        <w:t>1.询价采购响应文件</w:t>
      </w:r>
    </w:p>
    <w:p>
      <w:pPr>
        <w:ind w:firstLine="560"/>
      </w:pPr>
      <w:r>
        <w:rPr>
          <w:rFonts w:hint="eastAsia"/>
        </w:rPr>
        <w:t>2.营业执照</w:t>
      </w:r>
    </w:p>
    <w:p>
      <w:pPr>
        <w:ind w:firstLine="560"/>
      </w:pPr>
      <w:r>
        <w:rPr>
          <w:rFonts w:hint="eastAsia"/>
        </w:rPr>
        <w:t>3.一般纳税人证明</w:t>
      </w:r>
    </w:p>
    <w:p>
      <w:pPr>
        <w:ind w:firstLine="560"/>
        <w:rPr>
          <w:rFonts w:hint="eastAsia"/>
        </w:rPr>
      </w:pPr>
      <w:r>
        <w:rPr>
          <w:rFonts w:hint="eastAsia"/>
        </w:rPr>
        <w:t>4.开户许可证</w:t>
      </w:r>
    </w:p>
    <w:p>
      <w:pPr>
        <w:ind w:firstLine="560"/>
        <w:rPr>
          <w:rFonts w:hint="eastAsia" w:eastAsia="仿宋_GB2312"/>
          <w:lang w:val="en-US" w:eastAsia="zh-CN"/>
        </w:rPr>
      </w:pPr>
      <w:r>
        <w:rPr>
          <w:rFonts w:hint="eastAsia"/>
          <w:lang w:val="en-US" w:eastAsia="zh-CN"/>
        </w:rPr>
        <w:t>5.建筑业企业资质证书</w:t>
      </w:r>
    </w:p>
    <w:p>
      <w:pPr>
        <w:ind w:firstLine="560"/>
      </w:pPr>
      <w:r>
        <w:rPr>
          <w:rFonts w:hint="eastAsia"/>
          <w:lang w:val="en-US" w:eastAsia="zh-CN"/>
        </w:rPr>
        <w:t>6.</w:t>
      </w:r>
      <w:r>
        <w:rPr>
          <w:rFonts w:hint="eastAsia"/>
        </w:rPr>
        <w:t>近三年承担相关工程业绩证明（如有）</w:t>
      </w:r>
    </w:p>
    <w:p>
      <w:pPr>
        <w:ind w:firstLine="560"/>
      </w:pPr>
      <w:r>
        <w:rPr>
          <w:rFonts w:hint="eastAsia"/>
        </w:rPr>
        <w:t>报价单位按以上顺序做好相关资料并订装成册。</w:t>
      </w:r>
    </w:p>
    <w:p>
      <w:pPr>
        <w:pStyle w:val="3"/>
        <w:ind w:firstLine="560"/>
      </w:pPr>
      <w:r>
        <w:rPr>
          <w:rFonts w:hint="eastAsia"/>
        </w:rPr>
        <w:t>交货信息</w:t>
      </w:r>
    </w:p>
    <w:p>
      <w:pPr>
        <w:ind w:firstLine="560"/>
      </w:pPr>
      <w:r>
        <w:rPr>
          <w:rFonts w:hint="eastAsia"/>
        </w:rPr>
        <w:t>交货地点：收货人指定地点；</w:t>
      </w:r>
    </w:p>
    <w:p>
      <w:pPr>
        <w:ind w:firstLine="560"/>
      </w:pPr>
      <w:r>
        <w:rPr>
          <w:rFonts w:hint="eastAsia"/>
        </w:rPr>
        <w:t>交货方式：现场交货；</w:t>
      </w:r>
      <w:bookmarkStart w:id="1" w:name="_GoBack"/>
      <w:bookmarkEnd w:id="1"/>
    </w:p>
    <w:p>
      <w:pPr>
        <w:ind w:firstLine="560"/>
      </w:pPr>
      <w:r>
        <w:rPr>
          <w:rFonts w:hint="eastAsia"/>
        </w:rPr>
        <w:t>交货期限：收货人指定时间；</w:t>
      </w:r>
    </w:p>
    <w:p>
      <w:pPr>
        <w:ind w:firstLine="560"/>
      </w:pPr>
      <w:r>
        <w:rPr>
          <w:rFonts w:hint="eastAsia"/>
        </w:rPr>
        <w:t>收货人：  姜结鹏     ；</w:t>
      </w:r>
    </w:p>
    <w:p>
      <w:pPr>
        <w:ind w:firstLine="560"/>
      </w:pPr>
      <w:r>
        <w:rPr>
          <w:rFonts w:hint="eastAsia"/>
        </w:rPr>
        <w:t>联系电话：1</w:t>
      </w:r>
      <w:r>
        <w:t>3330106237</w:t>
      </w:r>
      <w:r>
        <w:rPr>
          <w:rFonts w:hint="eastAsia"/>
        </w:rPr>
        <w:t xml:space="preserve">  </w:t>
      </w:r>
      <w:r>
        <w:t xml:space="preserve"> </w:t>
      </w:r>
      <w:r>
        <w:rPr>
          <w:rFonts w:hint="eastAsia"/>
        </w:rPr>
        <w:t>。</w:t>
      </w:r>
    </w:p>
    <w:p>
      <w:pPr>
        <w:ind w:firstLine="560"/>
      </w:pPr>
      <w:r>
        <w:rPr>
          <w:rFonts w:hint="eastAsia"/>
        </w:rPr>
        <w:br w:type="page"/>
      </w:r>
    </w:p>
    <w:p>
      <w:pPr>
        <w:pStyle w:val="2"/>
        <w:pageBreakBefore w:val="0"/>
        <w:widowControl w:val="0"/>
        <w:kinsoku/>
        <w:wordWrap/>
        <w:overflowPunct/>
        <w:topLinePunct w:val="0"/>
        <w:autoSpaceDE/>
        <w:autoSpaceDN/>
        <w:bidi w:val="0"/>
        <w:adjustRightInd/>
        <w:snapToGrid/>
        <w:spacing w:before="0" w:after="0" w:line="440" w:lineRule="exact"/>
        <w:textAlignment w:val="auto"/>
      </w:pPr>
      <w:r>
        <w:rPr>
          <w:rFonts w:hint="eastAsia"/>
        </w:rPr>
        <w:t>进贤创控供应链金融有限责任公司</w:t>
      </w:r>
    </w:p>
    <w:p>
      <w:pPr>
        <w:pStyle w:val="2"/>
        <w:pageBreakBefore w:val="0"/>
        <w:widowControl w:val="0"/>
        <w:kinsoku/>
        <w:wordWrap/>
        <w:overflowPunct/>
        <w:topLinePunct w:val="0"/>
        <w:autoSpaceDE/>
        <w:autoSpaceDN/>
        <w:bidi w:val="0"/>
        <w:adjustRightInd/>
        <w:snapToGrid/>
        <w:spacing w:before="0" w:after="0" w:line="440" w:lineRule="exact"/>
        <w:textAlignment w:val="auto"/>
        <w:rPr>
          <w:rFonts w:hint="eastAsia"/>
        </w:rPr>
      </w:pPr>
      <w:r>
        <w:rPr>
          <w:rFonts w:hint="eastAsia"/>
        </w:rPr>
        <w:t>询价采购响应文件</w:t>
      </w:r>
    </w:p>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pPr>
      <w:r>
        <w:rPr>
          <w:rFonts w:hint="eastAsia"/>
        </w:rPr>
        <w:t>致进贤创控供应链金融有限责任公司：</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rPr>
      </w:pPr>
      <w:r>
        <w:rPr>
          <w:rFonts w:hint="eastAsia"/>
        </w:rPr>
        <w:t>询价书收悉，我单位认真阅知、理解并全面接受询价书的各项要求，报价如下：</w:t>
      </w:r>
    </w:p>
    <w:tbl>
      <w:tblPr>
        <w:tblStyle w:val="8"/>
        <w:tblW w:w="84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0"/>
        <w:gridCol w:w="1290"/>
        <w:gridCol w:w="1290"/>
        <w:gridCol w:w="1290"/>
        <w:gridCol w:w="1578"/>
        <w:gridCol w:w="1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258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材料名称</w:t>
            </w:r>
          </w:p>
        </w:tc>
        <w:tc>
          <w:tcPr>
            <w:tcW w:w="129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材料规格</w:t>
            </w:r>
          </w:p>
        </w:tc>
        <w:tc>
          <w:tcPr>
            <w:tcW w:w="129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单位</w:t>
            </w:r>
          </w:p>
        </w:tc>
        <w:tc>
          <w:tcPr>
            <w:tcW w:w="15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数量</w:t>
            </w:r>
          </w:p>
        </w:tc>
        <w:tc>
          <w:tcPr>
            <w:tcW w:w="172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报价</w:t>
            </w:r>
          </w:p>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浮动系数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2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一标段</w:t>
            </w: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商品混凝土</w:t>
            </w: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C30</w:t>
            </w: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m³</w:t>
            </w:r>
          </w:p>
        </w:tc>
        <w:tc>
          <w:tcPr>
            <w:tcW w:w="15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6473.07</w:t>
            </w:r>
          </w:p>
        </w:tc>
        <w:tc>
          <w:tcPr>
            <w:tcW w:w="1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2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二标段</w:t>
            </w: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商品混凝土</w:t>
            </w: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C30</w:t>
            </w:r>
          </w:p>
        </w:tc>
        <w:tc>
          <w:tcPr>
            <w:tcW w:w="12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m³</w:t>
            </w:r>
          </w:p>
        </w:tc>
        <w:tc>
          <w:tcPr>
            <w:tcW w:w="15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6477.74</w:t>
            </w:r>
          </w:p>
        </w:tc>
        <w:tc>
          <w:tcPr>
            <w:tcW w:w="1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6" w:hRule="atLeast"/>
        </w:trPr>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lang w:eastAsia="zh-CN"/>
              </w:rPr>
              <w:t>备注</w:t>
            </w:r>
          </w:p>
        </w:tc>
        <w:tc>
          <w:tcPr>
            <w:tcW w:w="7168"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lang w:val="en-US" w:eastAsia="zh-CN"/>
              </w:rPr>
              <w:t>1、</w:t>
            </w:r>
            <w:r>
              <w:rPr>
                <w:rFonts w:hint="eastAsia" w:ascii="仿宋" w:hAnsi="仿宋" w:eastAsia="仿宋" w:cs="宋体"/>
                <w:color w:val="000000"/>
                <w:kern w:val="0"/>
                <w:sz w:val="24"/>
                <w:szCs w:val="24"/>
              </w:rPr>
              <w:t>沥青混凝土分布乡镇：一标段（架桥镇、温</w:t>
            </w:r>
            <w:r>
              <w:rPr>
                <w:rFonts w:hint="eastAsia" w:ascii="仿宋" w:hAnsi="仿宋" w:eastAsia="仿宋" w:cs="宋体"/>
                <w:color w:val="000000"/>
                <w:kern w:val="0"/>
                <w:sz w:val="24"/>
                <w:szCs w:val="24"/>
                <w:lang w:eastAsia="zh-CN"/>
              </w:rPr>
              <w:t>圳镇</w:t>
            </w:r>
            <w:r>
              <w:rPr>
                <w:rFonts w:hint="eastAsia" w:ascii="仿宋" w:hAnsi="仿宋" w:eastAsia="仿宋" w:cs="宋体"/>
                <w:color w:val="000000"/>
                <w:kern w:val="0"/>
                <w:sz w:val="24"/>
                <w:szCs w:val="24"/>
              </w:rPr>
              <w:t>、泉岭乡、下埠集、衙前乡、长山晏、文港镇、白圩乡）；二标段（罗溪镇、民和镇、三阳、前坊镇、七里乡、二塘乡、三里乡、梅桩、钟陵乡）。</w:t>
            </w:r>
          </w:p>
          <w:p>
            <w:pPr>
              <w:widowControl/>
              <w:wordWrap w:val="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lang w:val="en-US" w:eastAsia="zh-CN"/>
              </w:rPr>
              <w:t>2、</w:t>
            </w:r>
            <w:r>
              <w:rPr>
                <w:rFonts w:hint="eastAsia" w:ascii="仿宋" w:hAnsi="仿宋" w:eastAsia="仿宋" w:cs="宋体"/>
                <w:color w:val="000000"/>
                <w:kern w:val="0"/>
                <w:sz w:val="24"/>
                <w:szCs w:val="24"/>
              </w:rPr>
              <w:t>商品混凝土分布乡镇：一标段（架桥镇、泉岭乡、长山晏、文港镇、白圩乡）；二标段（温</w:t>
            </w:r>
            <w:r>
              <w:rPr>
                <w:rFonts w:hint="eastAsia" w:ascii="仿宋" w:hAnsi="仿宋" w:eastAsia="仿宋" w:cs="宋体"/>
                <w:color w:val="000000"/>
                <w:kern w:val="0"/>
                <w:sz w:val="24"/>
                <w:szCs w:val="24"/>
                <w:lang w:eastAsia="zh-CN"/>
              </w:rPr>
              <w:t>圳镇</w:t>
            </w:r>
            <w:r>
              <w:rPr>
                <w:rFonts w:hint="eastAsia" w:ascii="仿宋" w:hAnsi="仿宋" w:eastAsia="仿宋" w:cs="宋体"/>
                <w:color w:val="000000"/>
                <w:kern w:val="0"/>
                <w:sz w:val="24"/>
                <w:szCs w:val="24"/>
              </w:rPr>
              <w:t>、下埠集、衙前乡、罗溪镇、民和镇、三阳、七里乡）。</w:t>
            </w:r>
          </w:p>
          <w:p>
            <w:pPr>
              <w:widowControl/>
              <w:wordWrap w:val="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lang w:val="en-US" w:eastAsia="zh-CN"/>
              </w:rPr>
              <w:t>3、</w:t>
            </w:r>
            <w:r>
              <w:rPr>
                <w:rFonts w:hint="eastAsia" w:ascii="仿宋" w:hAnsi="仿宋" w:eastAsia="仿宋" w:cs="宋体"/>
                <w:color w:val="000000"/>
                <w:kern w:val="0"/>
                <w:sz w:val="24"/>
                <w:szCs w:val="24"/>
              </w:rPr>
              <w:t>注：</w:t>
            </w:r>
            <w:r>
              <w:rPr>
                <w:rFonts w:hint="eastAsia" w:ascii="仿宋" w:hAnsi="仿宋" w:eastAsia="仿宋" w:cs="宋体"/>
                <w:color w:val="000000"/>
                <w:kern w:val="0"/>
                <w:sz w:val="24"/>
                <w:szCs w:val="24"/>
                <w:lang w:eastAsia="zh-CN"/>
              </w:rPr>
              <w:t>投标报价以</w:t>
            </w:r>
            <w:r>
              <w:rPr>
                <w:rFonts w:hint="eastAsia" w:ascii="仿宋" w:hAnsi="仿宋" w:eastAsia="仿宋" w:cs="宋体"/>
                <w:color w:val="000000"/>
                <w:kern w:val="0"/>
                <w:sz w:val="24"/>
                <w:szCs w:val="24"/>
                <w:lang w:val="en-US" w:eastAsia="zh-CN"/>
              </w:rPr>
              <w:t>8月南昌地区信息价作为参考填报浮动系数。浮动系数精确到小数点后两位</w:t>
            </w:r>
            <w:r>
              <w:rPr>
                <w:rFonts w:hint="eastAsia" w:ascii="仿宋" w:hAnsi="仿宋" w:eastAsia="仿宋" w:cs="宋体"/>
                <w:color w:val="000000"/>
                <w:kern w:val="0"/>
                <w:sz w:val="24"/>
                <w:szCs w:val="24"/>
              </w:rPr>
              <w:t xml:space="preserve">。 </w:t>
            </w:r>
          </w:p>
          <w:p>
            <w:pPr>
              <w:keepNext w:val="0"/>
              <w:keepLines w:val="0"/>
              <w:widowControl/>
              <w:suppressLineNumbers w:val="0"/>
              <w:ind w:left="0" w:leftChars="0" w:firstLine="480" w:firstLineChars="20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宋体"/>
                <w:color w:val="000000"/>
                <w:kern w:val="0"/>
                <w:sz w:val="24"/>
                <w:szCs w:val="24"/>
                <w:lang w:val="en-US" w:eastAsia="zh-CN"/>
              </w:rPr>
              <w:t>4、</w:t>
            </w:r>
            <w:r>
              <w:rPr>
                <w:rFonts w:hint="eastAsia" w:ascii="仿宋" w:hAnsi="仿宋" w:eastAsia="仿宋" w:cs="宋体"/>
                <w:color w:val="000000"/>
                <w:kern w:val="0"/>
                <w:sz w:val="24"/>
                <w:szCs w:val="24"/>
              </w:rPr>
              <w:t>以上价格包含为运输、装卸、开票等费用，税率为3%。</w:t>
            </w:r>
          </w:p>
        </w:tc>
      </w:tr>
    </w:tbl>
    <w:p>
      <w:pPr>
        <w:keepNext w:val="0"/>
        <w:keepLines w:val="0"/>
        <w:pageBreakBefore w:val="0"/>
        <w:widowControl w:val="0"/>
        <w:kinsoku/>
        <w:overflowPunct/>
        <w:topLinePunct w:val="0"/>
        <w:autoSpaceDE/>
        <w:autoSpaceDN/>
        <w:bidi w:val="0"/>
        <w:adjustRightInd/>
        <w:snapToGrid/>
        <w:spacing w:line="500" w:lineRule="exact"/>
        <w:ind w:firstLine="560"/>
        <w:textAlignment w:val="auto"/>
      </w:pPr>
      <w:r>
        <w:rPr>
          <w:rFonts w:hint="eastAsia"/>
        </w:rPr>
        <w:t>如贵单位接受我单位报价，本响应文件及贵单位询价书将共同构成对我单位的约束，我单位将全面履行责任。</w:t>
      </w:r>
    </w:p>
    <w:p>
      <w:pPr>
        <w:keepNext w:val="0"/>
        <w:keepLines w:val="0"/>
        <w:pageBreakBefore w:val="0"/>
        <w:widowControl w:val="0"/>
        <w:kinsoku/>
        <w:overflowPunct/>
        <w:topLinePunct w:val="0"/>
        <w:autoSpaceDE/>
        <w:autoSpaceDN/>
        <w:bidi w:val="0"/>
        <w:adjustRightInd/>
        <w:snapToGrid/>
        <w:spacing w:line="500" w:lineRule="exact"/>
        <w:ind w:firstLine="560"/>
        <w:textAlignment w:val="auto"/>
      </w:pPr>
      <w:r>
        <w:rPr>
          <w:rFonts w:hint="eastAsia"/>
        </w:rPr>
        <w:t>我单位理解：贵单位不一定接受我单位报价，也无须向我单位解释不接受的原因。</w:t>
      </w:r>
    </w:p>
    <w:p>
      <w:pPr>
        <w:keepNext w:val="0"/>
        <w:keepLines w:val="0"/>
        <w:pageBreakBefore w:val="0"/>
        <w:widowControl w:val="0"/>
        <w:kinsoku/>
        <w:overflowPunct/>
        <w:topLinePunct w:val="0"/>
        <w:autoSpaceDE/>
        <w:autoSpaceDN/>
        <w:bidi w:val="0"/>
        <w:adjustRightInd/>
        <w:snapToGrid/>
        <w:spacing w:line="500" w:lineRule="exact"/>
        <w:ind w:firstLine="560"/>
        <w:jc w:val="right"/>
        <w:textAlignment w:val="auto"/>
      </w:pPr>
    </w:p>
    <w:p>
      <w:pPr>
        <w:keepNext w:val="0"/>
        <w:keepLines w:val="0"/>
        <w:pageBreakBefore w:val="0"/>
        <w:widowControl w:val="0"/>
        <w:kinsoku/>
        <w:overflowPunct/>
        <w:topLinePunct w:val="0"/>
        <w:autoSpaceDE/>
        <w:autoSpaceDN/>
        <w:bidi w:val="0"/>
        <w:adjustRightInd/>
        <w:snapToGrid/>
        <w:spacing w:line="500" w:lineRule="exact"/>
        <w:ind w:firstLine="560"/>
        <w:jc w:val="right"/>
        <w:textAlignment w:val="auto"/>
      </w:pPr>
    </w:p>
    <w:p>
      <w:pPr>
        <w:keepNext w:val="0"/>
        <w:keepLines w:val="0"/>
        <w:pageBreakBefore w:val="0"/>
        <w:widowControl w:val="0"/>
        <w:kinsoku/>
        <w:overflowPunct/>
        <w:topLinePunct w:val="0"/>
        <w:autoSpaceDE/>
        <w:autoSpaceDN/>
        <w:bidi w:val="0"/>
        <w:adjustRightInd/>
        <w:snapToGrid/>
        <w:spacing w:line="500" w:lineRule="exact"/>
        <w:ind w:firstLine="560"/>
        <w:jc w:val="right"/>
        <w:textAlignment w:val="auto"/>
      </w:pPr>
      <w:r>
        <w:rPr>
          <w:rFonts w:hint="eastAsia"/>
        </w:rPr>
        <w:t>（单位名称及签章）</w:t>
      </w:r>
    </w:p>
    <w:p>
      <w:pPr>
        <w:keepNext w:val="0"/>
        <w:keepLines w:val="0"/>
        <w:pageBreakBefore w:val="0"/>
        <w:widowControl w:val="0"/>
        <w:kinsoku/>
        <w:overflowPunct/>
        <w:topLinePunct w:val="0"/>
        <w:autoSpaceDE/>
        <w:autoSpaceDN/>
        <w:bidi w:val="0"/>
        <w:adjustRightInd/>
        <w:snapToGrid/>
        <w:spacing w:line="500" w:lineRule="exact"/>
        <w:ind w:firstLine="560"/>
        <w:jc w:val="right"/>
        <w:textAlignment w:val="auto"/>
      </w:pPr>
    </w:p>
    <w:p>
      <w:pPr>
        <w:keepNext w:val="0"/>
        <w:keepLines w:val="0"/>
        <w:pageBreakBefore w:val="0"/>
        <w:widowControl w:val="0"/>
        <w:kinsoku/>
        <w:wordWrap w:val="0"/>
        <w:overflowPunct/>
        <w:topLinePunct w:val="0"/>
        <w:autoSpaceDE/>
        <w:autoSpaceDN/>
        <w:bidi w:val="0"/>
        <w:adjustRightInd/>
        <w:snapToGrid/>
        <w:spacing w:line="500" w:lineRule="exact"/>
        <w:ind w:firstLine="560"/>
        <w:jc w:val="right"/>
        <w:textAlignment w:val="auto"/>
      </w:pPr>
      <w:r>
        <w:rPr>
          <w:rFonts w:hint="eastAsia"/>
        </w:rPr>
        <w:t xml:space="preserve">年   月   日   </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E5788D"/>
    <w:multiLevelType w:val="singleLevel"/>
    <w:tmpl w:val="3BE5788D"/>
    <w:lvl w:ilvl="0" w:tentative="0">
      <w:start w:val="1"/>
      <w:numFmt w:val="chineseCounting"/>
      <w:pStyle w:val="3"/>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hNzY4NTdhNDI3YzZiMDdmZTZkNTdkZWUwOWE5ZGIifQ=="/>
  </w:docVars>
  <w:rsids>
    <w:rsidRoot w:val="0081741D"/>
    <w:rsid w:val="000123E8"/>
    <w:rsid w:val="00080E8E"/>
    <w:rsid w:val="000F77AF"/>
    <w:rsid w:val="00131DC3"/>
    <w:rsid w:val="004359CA"/>
    <w:rsid w:val="005419C9"/>
    <w:rsid w:val="00656CE6"/>
    <w:rsid w:val="0081741D"/>
    <w:rsid w:val="00951005"/>
    <w:rsid w:val="00953C92"/>
    <w:rsid w:val="00BF25B2"/>
    <w:rsid w:val="00FE2002"/>
    <w:rsid w:val="07BE6941"/>
    <w:rsid w:val="0A3D5B66"/>
    <w:rsid w:val="0FD07936"/>
    <w:rsid w:val="21425423"/>
    <w:rsid w:val="24731972"/>
    <w:rsid w:val="4B0D584C"/>
    <w:rsid w:val="56276F35"/>
    <w:rsid w:val="5FF70A24"/>
    <w:rsid w:val="6DEC548F"/>
    <w:rsid w:val="74583557"/>
    <w:rsid w:val="7D014A0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0" w:firstLineChars="200"/>
      <w:jc w:val="both"/>
    </w:pPr>
    <w:rPr>
      <w:rFonts w:ascii="Calibri" w:hAnsi="Calibri" w:eastAsia="仿宋_GB2312" w:cs="宋体"/>
      <w:kern w:val="2"/>
      <w:sz w:val="28"/>
      <w:szCs w:val="24"/>
      <w:lang w:val="en-US" w:eastAsia="zh-CN" w:bidi="ar-SA"/>
    </w:rPr>
  </w:style>
  <w:style w:type="paragraph" w:styleId="2">
    <w:name w:val="heading 1"/>
    <w:basedOn w:val="1"/>
    <w:next w:val="1"/>
    <w:qFormat/>
    <w:uiPriority w:val="9"/>
    <w:pPr>
      <w:keepNext/>
      <w:keepLines/>
      <w:spacing w:before="200" w:after="200"/>
      <w:jc w:val="center"/>
      <w:outlineLvl w:val="0"/>
    </w:pPr>
    <w:rPr>
      <w:rFonts w:eastAsia="微软雅黑"/>
      <w:kern w:val="44"/>
      <w:sz w:val="32"/>
    </w:rPr>
  </w:style>
  <w:style w:type="paragraph" w:styleId="3">
    <w:name w:val="heading 2"/>
    <w:basedOn w:val="1"/>
    <w:next w:val="1"/>
    <w:unhideWhenUsed/>
    <w:qFormat/>
    <w:uiPriority w:val="9"/>
    <w:pPr>
      <w:keepNext/>
      <w:keepLines/>
      <w:numPr>
        <w:ilvl w:val="0"/>
        <w:numId w:val="1"/>
      </w:numPr>
      <w:spacing w:before="100" w:after="100"/>
      <w:jc w:val="left"/>
      <w:outlineLvl w:val="1"/>
    </w:pPr>
    <w:rPr>
      <w:rFonts w:ascii="Arial" w:hAnsi="Arial"/>
      <w:b/>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41"/>
    <w:basedOn w:val="10"/>
    <w:qFormat/>
    <w:uiPriority w:val="0"/>
    <w:rPr>
      <w:rFonts w:hint="eastAsia" w:ascii="宋体" w:hAnsi="宋体" w:eastAsia="宋体" w:cs="宋体"/>
      <w:color w:val="000000"/>
      <w:sz w:val="18"/>
      <w:szCs w:val="18"/>
      <w:u w:val="none"/>
    </w:rPr>
  </w:style>
  <w:style w:type="character" w:customStyle="1" w:styleId="12">
    <w:name w:val="font61"/>
    <w:basedOn w:val="10"/>
    <w:qFormat/>
    <w:uiPriority w:val="0"/>
    <w:rPr>
      <w:rFonts w:hint="eastAsia" w:ascii="宋体" w:hAnsi="宋体" w:eastAsia="宋体" w:cs="宋体"/>
      <w:b/>
      <w:bCs/>
      <w:color w:val="000000"/>
      <w:sz w:val="18"/>
      <w:szCs w:val="18"/>
      <w:u w:val="none"/>
    </w:rPr>
  </w:style>
  <w:style w:type="table" w:customStyle="1" w:styleId="13">
    <w:name w:val="Table Normal"/>
    <w:basedOn w:val="8"/>
    <w:qFormat/>
    <w:uiPriority w:val="0"/>
    <w:tblPr>
      <w:tblCellMar>
        <w:right w:w="0" w:type="dxa"/>
      </w:tblCellMar>
    </w:tblPr>
  </w:style>
  <w:style w:type="character" w:customStyle="1" w:styleId="14">
    <w:name w:val="font11"/>
    <w:basedOn w:val="10"/>
    <w:qFormat/>
    <w:uiPriority w:val="0"/>
    <w:rPr>
      <w:rFonts w:hint="default" w:ascii="Calibri" w:hAnsi="Calibri" w:cs="Calibri"/>
      <w:color w:val="000000"/>
      <w:sz w:val="20"/>
      <w:szCs w:val="20"/>
      <w:u w:val="none"/>
    </w:rPr>
  </w:style>
  <w:style w:type="character" w:customStyle="1" w:styleId="15">
    <w:name w:val="font31"/>
    <w:basedOn w:val="10"/>
    <w:qFormat/>
    <w:uiPriority w:val="0"/>
    <w:rPr>
      <w:rFonts w:hint="eastAsia" w:ascii="宋体" w:hAnsi="宋体" w:eastAsia="宋体" w:cs="宋体"/>
      <w:color w:val="000000"/>
      <w:sz w:val="20"/>
      <w:szCs w:val="20"/>
      <w:u w:val="none"/>
    </w:rPr>
  </w:style>
  <w:style w:type="character" w:customStyle="1" w:styleId="16">
    <w:name w:val="页眉 字符"/>
    <w:basedOn w:val="10"/>
    <w:link w:val="6"/>
    <w:uiPriority w:val="99"/>
    <w:rPr>
      <w:rFonts w:ascii="Calibri" w:hAnsi="Calibri" w:eastAsia="仿宋_GB2312" w:cs="宋体"/>
      <w:kern w:val="2"/>
      <w:sz w:val="18"/>
      <w:szCs w:val="18"/>
    </w:rPr>
  </w:style>
  <w:style w:type="character" w:customStyle="1" w:styleId="17">
    <w:name w:val="页脚 字符"/>
    <w:basedOn w:val="10"/>
    <w:link w:val="5"/>
    <w:uiPriority w:val="99"/>
    <w:rPr>
      <w:rFonts w:ascii="Calibri" w:hAnsi="Calibri" w:eastAsia="仿宋_GB2312"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1799</Words>
  <Characters>1978</Characters>
  <Lines>14</Lines>
  <Paragraphs>3</Paragraphs>
  <TotalTime>1</TotalTime>
  <ScaleCrop>false</ScaleCrop>
  <LinksUpToDate>false</LinksUpToDate>
  <CharactersWithSpaces>2015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2022-09-13T09:49:00Z</dcterms:created>
  <dc:creator>Hannie</dc:creator>
  <cp:lastModifiedBy>Administrator</cp:lastModifiedBy>
  <cp:lastPrinted>2022-09-26T06:25:00Z</cp:lastPrinted>
  <dcterms:modified xsi:type="dcterms:W3CDTF">2022-09-27T06:03:18Z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E2DEAB52EE414BF3A19BA219F78E2DE6</vt:lpwstr>
  </property>
</Properties>
</file>