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jc w:val="center"/>
        <w:rPr>
          <w:rFonts w:hint="eastAsia"/>
          <w:b w:val="0"/>
          <w:bCs/>
          <w:color w:val="auto"/>
          <w:sz w:val="36"/>
          <w:szCs w:val="36"/>
        </w:rPr>
      </w:pPr>
      <w:r>
        <w:rPr>
          <w:rFonts w:hint="eastAsia"/>
          <w:b w:val="0"/>
          <w:bCs/>
          <w:color w:val="auto"/>
          <w:sz w:val="36"/>
          <w:szCs w:val="36"/>
          <w:lang w:eastAsia="zh-CN"/>
        </w:rPr>
        <w:t>进贤创控供应链金融有限责任公司</w:t>
      </w:r>
      <w:r>
        <w:rPr>
          <w:rFonts w:hint="eastAsia"/>
          <w:b w:val="0"/>
          <w:bCs/>
          <w:color w:val="auto"/>
          <w:sz w:val="36"/>
          <w:szCs w:val="36"/>
        </w:rPr>
        <w:t>询价采购询价书</w:t>
      </w:r>
    </w:p>
    <w:p>
      <w:pPr>
        <w:ind w:left="0" w:leftChars="0" w:firstLine="0" w:firstLineChars="0"/>
        <w:rPr>
          <w:rFonts w:hint="eastAsia"/>
          <w:b w:val="0"/>
          <w:bCs w:val="0"/>
          <w:color w:val="auto"/>
          <w:lang w:val="en-US" w:eastAsia="zh-CN"/>
        </w:rPr>
      </w:pPr>
      <w:r>
        <w:rPr>
          <w:rFonts w:hint="eastAsia"/>
          <w:b w:val="0"/>
          <w:bCs w:val="0"/>
          <w:color w:val="auto"/>
          <w:lang w:val="en-US" w:eastAsia="zh-CN"/>
        </w:rPr>
        <w:t>各报价单位：</w:t>
      </w:r>
    </w:p>
    <w:p>
      <w:pPr>
        <w:ind w:left="0" w:leftChars="0" w:firstLine="560" w:firstLineChars="200"/>
        <w:rPr>
          <w:rFonts w:hint="default"/>
          <w:b w:val="0"/>
          <w:bCs w:val="0"/>
          <w:color w:val="auto"/>
          <w:lang w:val="en-US" w:eastAsia="zh-CN"/>
        </w:rPr>
      </w:pPr>
      <w:r>
        <w:rPr>
          <w:rFonts w:hint="default"/>
          <w:b w:val="0"/>
          <w:bCs w:val="0"/>
          <w:color w:val="auto"/>
          <w:lang w:val="en-US" w:eastAsia="zh-CN"/>
        </w:rPr>
        <w:t>本单位拟就进贤经开区辰鼎能源高效光伏组件项目的预应力管桩组织询价采购，诚邀符合资格条件的供应商参加本项目询价采购活动。</w:t>
      </w:r>
      <w:r>
        <w:rPr>
          <w:rFonts w:hint="eastAsia" w:ascii="仿宋_GB2312" w:hAnsi="仿宋_GB2312" w:eastAsia="仿宋_GB2312" w:cs="仿宋_GB2312"/>
          <w:b w:val="0"/>
          <w:bCs w:val="0"/>
          <w:color w:val="auto"/>
          <w:lang w:val="en-US" w:eastAsia="zh-CN"/>
        </w:rPr>
        <w:t>请贵单位于2023年</w:t>
      </w:r>
      <w:r>
        <w:rPr>
          <w:rFonts w:hint="eastAsia" w:ascii="仿宋_GB2312" w:hAnsi="仿宋_GB2312" w:cs="仿宋_GB2312"/>
          <w:b w:val="0"/>
          <w:bCs w:val="0"/>
          <w:color w:val="auto"/>
          <w:lang w:val="en-US" w:eastAsia="zh-CN"/>
        </w:rPr>
        <w:t>10</w:t>
      </w:r>
      <w:r>
        <w:rPr>
          <w:rFonts w:hint="eastAsia" w:ascii="仿宋_GB2312" w:hAnsi="仿宋_GB2312" w:eastAsia="仿宋_GB2312" w:cs="仿宋_GB2312"/>
          <w:b w:val="0"/>
          <w:bCs w:val="0"/>
          <w:color w:val="auto"/>
          <w:lang w:val="en-US" w:eastAsia="zh-CN"/>
        </w:rPr>
        <w:t>月</w:t>
      </w:r>
      <w:r>
        <w:rPr>
          <w:rFonts w:hint="eastAsia" w:ascii="仿宋_GB2312" w:hAnsi="仿宋_GB2312" w:cs="仿宋_GB2312"/>
          <w:b w:val="0"/>
          <w:bCs w:val="0"/>
          <w:color w:val="auto"/>
          <w:lang w:val="en-US" w:eastAsia="zh-CN"/>
        </w:rPr>
        <w:t>11</w:t>
      </w:r>
      <w:r>
        <w:rPr>
          <w:rFonts w:hint="eastAsia" w:ascii="仿宋_GB2312" w:hAnsi="仿宋_GB2312" w:eastAsia="仿宋_GB2312" w:cs="仿宋_GB2312"/>
          <w:b w:val="0"/>
          <w:bCs w:val="0"/>
          <w:color w:val="auto"/>
          <w:lang w:val="en-US" w:eastAsia="zh-CN"/>
        </w:rPr>
        <w:t>日至2023年</w:t>
      </w:r>
      <w:r>
        <w:rPr>
          <w:rFonts w:hint="eastAsia" w:ascii="仿宋_GB2312" w:hAnsi="仿宋_GB2312" w:cs="仿宋_GB2312"/>
          <w:b w:val="0"/>
          <w:bCs w:val="0"/>
          <w:color w:val="auto"/>
          <w:lang w:val="en-US" w:eastAsia="zh-CN"/>
        </w:rPr>
        <w:t>10</w:t>
      </w:r>
      <w:r>
        <w:rPr>
          <w:rFonts w:hint="eastAsia" w:ascii="仿宋_GB2312" w:hAnsi="仿宋_GB2312" w:eastAsia="仿宋_GB2312" w:cs="仿宋_GB2312"/>
          <w:b w:val="0"/>
          <w:bCs w:val="0"/>
          <w:color w:val="auto"/>
          <w:lang w:val="en-US" w:eastAsia="zh-CN"/>
        </w:rPr>
        <w:t>月</w:t>
      </w:r>
      <w:r>
        <w:rPr>
          <w:rFonts w:hint="eastAsia" w:ascii="仿宋_GB2312" w:hAnsi="仿宋_GB2312" w:cs="仿宋_GB2312"/>
          <w:b w:val="0"/>
          <w:bCs w:val="0"/>
          <w:color w:val="auto"/>
          <w:lang w:val="en-US" w:eastAsia="zh-CN"/>
        </w:rPr>
        <w:t>16</w:t>
      </w:r>
      <w:r>
        <w:rPr>
          <w:rFonts w:hint="eastAsia" w:ascii="仿宋_GB2312" w:hAnsi="仿宋_GB2312" w:eastAsia="仿宋_GB2312" w:cs="仿宋_GB2312"/>
          <w:b w:val="0"/>
          <w:bCs w:val="0"/>
          <w:color w:val="auto"/>
          <w:lang w:val="en-US" w:eastAsia="zh-CN"/>
        </w:rPr>
        <w:t>日下午15：00之前按本询价的要求和响应文件格式予以送往</w:t>
      </w:r>
      <w:r>
        <w:rPr>
          <w:rFonts w:hint="eastAsia" w:ascii="仿宋_GB2312" w:hAnsi="仿宋_GB2312" w:cs="仿宋_GB2312"/>
          <w:b w:val="0"/>
          <w:bCs w:val="0"/>
          <w:color w:val="auto"/>
          <w:lang w:val="en-US" w:eastAsia="zh-CN"/>
        </w:rPr>
        <w:t>进贤创控供应链金融有限责任公司</w:t>
      </w:r>
      <w:r>
        <w:rPr>
          <w:rFonts w:hint="eastAsia" w:ascii="仿宋_GB2312" w:hAnsi="仿宋_GB2312" w:eastAsia="仿宋_GB2312" w:cs="仿宋_GB2312"/>
          <w:b w:val="0"/>
          <w:bCs w:val="0"/>
          <w:color w:val="auto"/>
          <w:lang w:val="en-US" w:eastAsia="zh-CN"/>
        </w:rPr>
        <w:t>，此次报价均采用纸质文件到现场的形式，报价文件由</w:t>
      </w:r>
      <w:r>
        <w:rPr>
          <w:rFonts w:hint="eastAsia" w:ascii="仿宋_GB2312" w:hAnsi="仿宋_GB2312" w:cs="仿宋_GB2312"/>
          <w:b w:val="0"/>
          <w:bCs w:val="0"/>
          <w:color w:val="auto"/>
          <w:lang w:val="en-US" w:eastAsia="zh-CN"/>
        </w:rPr>
        <w:t>进贤创控供应链金融有限责任公司</w:t>
      </w:r>
      <w:r>
        <w:rPr>
          <w:rFonts w:hint="eastAsia" w:ascii="仿宋_GB2312" w:hAnsi="仿宋_GB2312" w:eastAsia="仿宋_GB2312" w:cs="仿宋_GB2312"/>
          <w:b w:val="0"/>
          <w:bCs w:val="0"/>
          <w:color w:val="auto"/>
          <w:lang w:val="en-US" w:eastAsia="zh-CN"/>
        </w:rPr>
        <w:t>统一收取。2023年</w:t>
      </w:r>
      <w:r>
        <w:rPr>
          <w:rFonts w:hint="eastAsia" w:ascii="仿宋_GB2312" w:hAnsi="仿宋_GB2312" w:cs="仿宋_GB2312"/>
          <w:b w:val="0"/>
          <w:bCs w:val="0"/>
          <w:color w:val="auto"/>
          <w:lang w:val="en-US" w:eastAsia="zh-CN"/>
        </w:rPr>
        <w:t>10</w:t>
      </w:r>
      <w:r>
        <w:rPr>
          <w:rFonts w:hint="eastAsia" w:ascii="仿宋_GB2312" w:hAnsi="仿宋_GB2312" w:eastAsia="仿宋_GB2312" w:cs="仿宋_GB2312"/>
          <w:b w:val="0"/>
          <w:bCs w:val="0"/>
          <w:color w:val="auto"/>
          <w:lang w:val="en-US" w:eastAsia="zh-CN"/>
        </w:rPr>
        <w:t>月</w:t>
      </w:r>
      <w:r>
        <w:rPr>
          <w:rFonts w:hint="eastAsia" w:ascii="仿宋_GB2312" w:hAnsi="仿宋_GB2312" w:cs="仿宋_GB2312"/>
          <w:b w:val="0"/>
          <w:bCs w:val="0"/>
          <w:color w:val="auto"/>
          <w:lang w:val="en-US" w:eastAsia="zh-CN"/>
        </w:rPr>
        <w:t>16</w:t>
      </w:r>
      <w:r>
        <w:rPr>
          <w:rFonts w:hint="eastAsia" w:ascii="仿宋_GB2312" w:hAnsi="仿宋_GB2312" w:eastAsia="仿宋_GB2312" w:cs="仿宋_GB2312"/>
          <w:b w:val="0"/>
          <w:bCs w:val="0"/>
          <w:color w:val="auto"/>
          <w:lang w:val="en-US" w:eastAsia="zh-CN"/>
        </w:rPr>
        <w:t>日下午15：</w:t>
      </w:r>
      <w:r>
        <w:rPr>
          <w:rFonts w:hint="eastAsia" w:ascii="仿宋_GB2312" w:hAnsi="仿宋_GB2312" w:cs="仿宋_GB2312"/>
          <w:b w:val="0"/>
          <w:bCs w:val="0"/>
          <w:color w:val="auto"/>
          <w:lang w:val="en-US" w:eastAsia="zh-CN"/>
        </w:rPr>
        <w:t>00</w:t>
      </w:r>
      <w:r>
        <w:rPr>
          <w:rFonts w:hint="eastAsia" w:ascii="仿宋_GB2312" w:hAnsi="仿宋_GB2312" w:eastAsia="仿宋_GB2312" w:cs="仿宋_GB2312"/>
          <w:b w:val="0"/>
          <w:bCs w:val="0"/>
          <w:color w:val="auto"/>
          <w:lang w:val="en-US" w:eastAsia="zh-CN"/>
        </w:rPr>
        <w:t>之后送达至</w:t>
      </w:r>
      <w:r>
        <w:rPr>
          <w:rFonts w:hint="eastAsia" w:ascii="仿宋_GB2312" w:hAnsi="仿宋_GB2312" w:cs="仿宋_GB2312"/>
          <w:b w:val="0"/>
          <w:bCs w:val="0"/>
          <w:color w:val="auto"/>
          <w:lang w:val="en-US" w:eastAsia="zh-CN"/>
        </w:rPr>
        <w:t>进贤创控供应链金融有限责任公司</w:t>
      </w:r>
      <w:r>
        <w:rPr>
          <w:rFonts w:hint="eastAsia" w:ascii="仿宋_GB2312" w:hAnsi="仿宋_GB2312" w:eastAsia="仿宋_GB2312" w:cs="仿宋_GB2312"/>
          <w:b w:val="0"/>
          <w:bCs w:val="0"/>
          <w:color w:val="auto"/>
          <w:lang w:val="en-US" w:eastAsia="zh-CN"/>
        </w:rPr>
        <w:t>的报价文件均为无效。</w:t>
      </w:r>
    </w:p>
    <w:p>
      <w:pPr>
        <w:pStyle w:val="3"/>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一、</w:t>
      </w:r>
      <w:r>
        <w:rPr>
          <w:rFonts w:hint="eastAsia" w:ascii="黑体" w:hAnsi="黑体" w:eastAsia="黑体" w:cs="黑体"/>
          <w:b w:val="0"/>
          <w:bCs/>
          <w:color w:val="auto"/>
          <w:lang w:val="en-US" w:eastAsia="zh-CN"/>
        </w:rPr>
        <w:t>采购单位信息</w:t>
      </w:r>
      <w:bookmarkStart w:id="0" w:name="_GoBack"/>
      <w:bookmarkEnd w:id="0"/>
    </w:p>
    <w:tbl>
      <w:tblPr>
        <w:tblStyle w:val="11"/>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5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单位名称：</w:t>
            </w:r>
          </w:p>
        </w:tc>
        <w:tc>
          <w:tcPr>
            <w:tcW w:w="654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25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地址：</w:t>
            </w:r>
          </w:p>
        </w:tc>
        <w:tc>
          <w:tcPr>
            <w:tcW w:w="654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江西省南昌市进贤县民和镇进贤大道726号（进贤交警大队斜对面二楼）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5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联系人及电话：</w:t>
            </w:r>
          </w:p>
        </w:tc>
        <w:tc>
          <w:tcPr>
            <w:tcW w:w="654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胡  凯15070875986</w:t>
            </w:r>
          </w:p>
        </w:tc>
      </w:tr>
    </w:tbl>
    <w:p>
      <w:pPr>
        <w:pStyle w:val="3"/>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二、</w:t>
      </w:r>
      <w:r>
        <w:rPr>
          <w:rFonts w:hint="eastAsia" w:ascii="黑体" w:hAnsi="黑体" w:eastAsia="黑体" w:cs="黑体"/>
          <w:b w:val="0"/>
          <w:bCs/>
          <w:color w:val="auto"/>
          <w:lang w:val="en-US" w:eastAsia="zh-CN"/>
        </w:rPr>
        <w:t>服务项目概况</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b w:val="0"/>
          <w:bCs w:val="0"/>
          <w:color w:val="auto"/>
          <w:lang w:val="en-US" w:eastAsia="zh-CN"/>
        </w:rPr>
      </w:pPr>
      <w:r>
        <w:rPr>
          <w:rFonts w:hint="eastAsia" w:ascii="仿宋_GB2312" w:hAnsi="仿宋_GB2312" w:eastAsia="仿宋_GB2312" w:cs="仿宋_GB2312"/>
          <w:b w:val="0"/>
          <w:bCs w:val="0"/>
          <w:color w:val="auto"/>
          <w:lang w:val="en-US" w:eastAsia="zh-CN"/>
        </w:rPr>
        <w:t>工程内容：</w:t>
      </w:r>
      <w:r>
        <w:rPr>
          <w:rFonts w:hint="default"/>
          <w:b w:val="0"/>
          <w:bCs w:val="0"/>
          <w:color w:val="auto"/>
          <w:lang w:val="en-US" w:eastAsia="zh-CN"/>
        </w:rPr>
        <w:t>进贤经开区辰鼎能源高效光伏组件项目</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甲方进贤县千医良邦企业管理有限公司</w:t>
      </w:r>
      <w:r>
        <w:rPr>
          <w:rFonts w:hint="eastAsia" w:ascii="仿宋_GB2312" w:hAnsi="仿宋_GB2312" w:cs="仿宋_GB2312"/>
          <w:b w:val="0"/>
          <w:bCs w:val="0"/>
          <w:color w:val="auto"/>
          <w:lang w:val="en-US" w:eastAsia="zh-CN"/>
        </w:rPr>
        <w:t>，项目总投资匡算约30000万元，资金来源由单位自筹解决</w:t>
      </w:r>
      <w:r>
        <w:rPr>
          <w:rFonts w:hint="eastAsia" w:ascii="仿宋_GB2312" w:hAnsi="仿宋_GB2312" w:eastAsia="仿宋_GB2312" w:cs="仿宋_GB2312"/>
          <w:b w:val="0"/>
          <w:bCs w:val="0"/>
          <w:color w:val="auto"/>
          <w:lang w:val="en-US" w:eastAsia="zh-CN"/>
        </w:rPr>
        <w:t>，建设规模及主要建设内容：项目用地面积约70000m² ,总建筑面积约60000 m²。主要建设内容包括新建综合楼、附属楼、 原材料仓库、生产车间、成品仓库、危化仓库、垃圾房、门卫， 配套装饰、给排水、电气、暖通、消防等工程及室外基础配套设施</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项目计划建设工期24个月</w:t>
      </w:r>
      <w:r>
        <w:rPr>
          <w:rFonts w:hint="eastAsia" w:ascii="仿宋_GB2312" w:hAnsi="仿宋_GB2312" w:cs="仿宋_GB2312"/>
          <w:b w:val="0"/>
          <w:bCs w:val="0"/>
          <w:color w:val="auto"/>
          <w:lang w:val="en-US" w:eastAsia="zh-CN"/>
        </w:rPr>
        <w:t>，建设地点：进贤县青岚大道以东、燕曹路以西</w:t>
      </w:r>
    </w:p>
    <w:p>
      <w:pPr>
        <w:pStyle w:val="3"/>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三、</w:t>
      </w:r>
      <w:r>
        <w:rPr>
          <w:rFonts w:hint="eastAsia" w:ascii="黑体" w:hAnsi="黑体" w:eastAsia="黑体" w:cs="黑体"/>
          <w:b w:val="0"/>
          <w:bCs/>
          <w:color w:val="auto"/>
          <w:lang w:val="en-US" w:eastAsia="zh-CN"/>
        </w:rPr>
        <w:t>采购产品的名称、规格、数量：</w:t>
      </w:r>
    </w:p>
    <w:tbl>
      <w:tblPr>
        <w:tblStyle w:val="10"/>
        <w:tblW w:w="78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4"/>
        <w:gridCol w:w="2783"/>
        <w:gridCol w:w="1156"/>
        <w:gridCol w:w="1117"/>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工程位置</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规格/型号</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数量</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长度（m）</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楼栋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桩径D（mm）</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1#（北）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PHC-500 AB  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1#（南）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PHC-500 AB  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PHC-500 AB  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PHC-500 AB  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3#（东）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PHC-400 AB  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3#（西）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PHC-400 AB  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PHC-400 AB  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PHC-400 AB  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PHC-500 AB  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8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1、数量为预估值，以实际打桩结束验收为准。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78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2、长度为预测平均数，以实际打桩结束验收为准。</w:t>
            </w:r>
          </w:p>
        </w:tc>
      </w:tr>
    </w:tbl>
    <w:p>
      <w:pPr>
        <w:pStyle w:val="3"/>
        <w:numPr>
          <w:ilvl w:val="0"/>
          <w:numId w:val="0"/>
        </w:numPr>
        <w:bidi w:val="0"/>
        <w:ind w:left="0" w:leftChars="0" w:firstLine="560" w:firstLineChars="200"/>
        <w:rPr>
          <w:rFonts w:hint="eastAsia" w:ascii="Arial" w:hAnsi="Arial" w:eastAsia="仿宋_GB2312" w:cstheme="minorBidi"/>
          <w:b/>
          <w:color w:val="auto"/>
          <w:kern w:val="2"/>
          <w:sz w:val="28"/>
          <w:szCs w:val="24"/>
          <w:lang w:val="en-US" w:eastAsia="zh-CN" w:bidi="ar-SA"/>
        </w:rPr>
      </w:pPr>
      <w:r>
        <w:rPr>
          <w:rFonts w:hint="eastAsia" w:ascii="仿宋_GB2312" w:hAnsi="仿宋_GB2312" w:eastAsia="仿宋_GB2312" w:cs="仿宋_GB2312"/>
          <w:b w:val="0"/>
          <w:bCs w:val="0"/>
          <w:color w:val="auto"/>
          <w:sz w:val="28"/>
          <w:szCs w:val="28"/>
        </w:rPr>
        <w:t>注：以实际送货量为准。</w:t>
      </w:r>
    </w:p>
    <w:p>
      <w:pPr>
        <w:pStyle w:val="3"/>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四、</w:t>
      </w:r>
      <w:r>
        <w:rPr>
          <w:rFonts w:hint="eastAsia" w:ascii="黑体" w:hAnsi="黑体" w:eastAsia="黑体" w:cs="黑体"/>
          <w:b w:val="0"/>
          <w:bCs/>
          <w:color w:val="auto"/>
          <w:lang w:val="en-US" w:eastAsia="zh-CN"/>
        </w:rPr>
        <w:t>质量要求</w:t>
      </w:r>
    </w:p>
    <w:p>
      <w:pPr>
        <w:rPr>
          <w:rFonts w:hint="default"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1.</w:t>
      </w:r>
      <w:r>
        <w:rPr>
          <w:rFonts w:hint="default" w:ascii="仿宋_GB2312" w:hAnsi="仿宋_GB2312" w:cs="仿宋_GB2312"/>
          <w:b w:val="0"/>
          <w:bCs w:val="0"/>
          <w:color w:val="auto"/>
          <w:lang w:val="en-US" w:eastAsia="zh-CN"/>
        </w:rPr>
        <w:t>产品的质量应满足业主、监理及买方工程施工的需要。</w:t>
      </w:r>
    </w:p>
    <w:p>
      <w:pPr>
        <w:rPr>
          <w:rFonts w:hint="default"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2.</w:t>
      </w:r>
      <w:r>
        <w:rPr>
          <w:rFonts w:hint="default" w:ascii="仿宋_GB2312" w:hAnsi="仿宋_GB2312" w:cs="仿宋_GB2312"/>
          <w:b w:val="0"/>
          <w:bCs w:val="0"/>
          <w:color w:val="auto"/>
          <w:lang w:val="en-US" w:eastAsia="zh-CN"/>
        </w:rPr>
        <w:t>产品的质量及技术标准应符合国家最新相关技术标准。</w:t>
      </w:r>
    </w:p>
    <w:p>
      <w:pPr>
        <w:pStyle w:val="3"/>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五、</w:t>
      </w:r>
      <w:r>
        <w:rPr>
          <w:rFonts w:hint="eastAsia" w:ascii="黑体" w:hAnsi="黑体" w:eastAsia="黑体" w:cs="黑体"/>
          <w:b w:val="0"/>
          <w:bCs/>
          <w:color w:val="auto"/>
          <w:lang w:val="en-US" w:eastAsia="zh-CN"/>
        </w:rPr>
        <w:t>结算与支付</w:t>
      </w:r>
    </w:p>
    <w:p>
      <w:pPr>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1.结算方式</w:t>
      </w:r>
    </w:p>
    <w:p>
      <w:pPr>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1.1.结算方式：所有货物交付并经验收合格后，买方应在次月5日前同卖方办理最终结算手续，双方确定上月结算总额，以实际结算为准；</w:t>
      </w:r>
    </w:p>
    <w:p>
      <w:pPr>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1.2.支付条件：结算单据、发票等作为结算最终依据，买方根据卖方提供的结算单据及发票在规定期限内向卖方汇款；</w:t>
      </w:r>
    </w:p>
    <w:p>
      <w:pPr>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1.3.支付方式：货物运抵现场验收无误后，买方向卖方按合同支付货款，支付方式以合同签订为准。</w:t>
      </w:r>
    </w:p>
    <w:p>
      <w:pPr>
        <w:pStyle w:val="3"/>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六、</w:t>
      </w:r>
      <w:r>
        <w:rPr>
          <w:rFonts w:hint="eastAsia" w:ascii="黑体" w:hAnsi="黑体" w:eastAsia="黑体" w:cs="黑体"/>
          <w:b w:val="0"/>
          <w:bCs/>
          <w:color w:val="auto"/>
          <w:lang w:val="en-US" w:eastAsia="zh-CN"/>
        </w:rPr>
        <w:t>开票信息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eastAsia"/>
                <w:color w:val="auto"/>
                <w:vertAlign w:val="baseline"/>
                <w:lang w:val="en-US" w:eastAsia="zh-CN"/>
              </w:rPr>
              <w:t>发票种类：</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default"/>
                <w:color w:val="auto"/>
                <w:vertAlign w:val="baseline"/>
                <w:lang w:val="en-US" w:eastAsia="zh-CN"/>
              </w:rPr>
              <w:t>增值税专用发票</w:t>
            </w:r>
            <w:r>
              <w:rPr>
                <w:rFonts w:hint="eastAsia"/>
                <w:color w:val="auto"/>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eastAsia"/>
                <w:color w:val="auto"/>
                <w:vertAlign w:val="baseline"/>
                <w:lang w:val="en-US" w:eastAsia="zh-CN"/>
              </w:rPr>
              <w:t>发票抬头：</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eastAsia"/>
                <w:color w:val="auto"/>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eastAsia"/>
                <w:color w:val="auto"/>
                <w:vertAlign w:val="baseline"/>
                <w:lang w:val="en-US" w:eastAsia="zh-CN"/>
              </w:rPr>
              <w:t>税号：</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default"/>
                <w:color w:val="auto"/>
                <w:vertAlign w:val="baseline"/>
                <w:lang w:val="en-US" w:eastAsia="zh-CN"/>
              </w:rPr>
              <w:t>91360124MA7MJ1F44B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eastAsia"/>
                <w:color w:val="auto"/>
                <w:vertAlign w:val="baseline"/>
                <w:lang w:val="en-US" w:eastAsia="zh-CN"/>
              </w:rPr>
              <w:t>其他要求：</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eastAsia"/>
                <w:color w:val="auto"/>
                <w:vertAlign w:val="baseline"/>
                <w:lang w:val="en-US" w:eastAsia="zh-CN"/>
              </w:rPr>
              <w:t>/</w:t>
            </w:r>
          </w:p>
        </w:tc>
      </w:tr>
    </w:tbl>
    <w:p>
      <w:pPr>
        <w:pStyle w:val="3"/>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七、</w:t>
      </w:r>
      <w:r>
        <w:rPr>
          <w:rFonts w:hint="eastAsia" w:ascii="黑体" w:hAnsi="黑体" w:eastAsia="黑体" w:cs="黑体"/>
          <w:b w:val="0"/>
          <w:bCs/>
          <w:color w:val="auto"/>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1.营业范围要求：在中华人民共和国境内依法注册、具有工商部门核发的“营业执照”,并具有生产（经营）本次招标采购货物的相关经营范围，在南昌地区有固定的售后服务场所；代理商必须取得生产商的授权，生产商与其授权的代理商不得参与同一包件投标；应具备增值税一般纳税人资格并提供证明资料，能开具增值税专用发票；</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2.财务能力要求：代理商注册资金不低于50万元人民币，具有良好的资金财务状况</w:t>
      </w:r>
      <w:r>
        <w:rPr>
          <w:rFonts w:hint="eastAsia" w:ascii="仿宋_GB2312" w:hAnsi="仿宋_GB2312" w:cs="仿宋_GB2312"/>
          <w:b w:val="0"/>
          <w:bCs w:val="0"/>
          <w:color w:val="auto"/>
          <w:lang w:val="en-US" w:eastAsia="zh-CN"/>
        </w:rPr>
        <w:t>、商业信誉和健全的财务会计制度</w:t>
      </w:r>
      <w:r>
        <w:rPr>
          <w:rFonts w:hint="default" w:ascii="仿宋_GB2312" w:hAnsi="仿宋_GB2312" w:eastAsia="仿宋_GB2312" w:cs="仿宋_GB2312"/>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3.生产能力要求：代理商有符合条件的生产商的授权书</w:t>
      </w:r>
      <w:r>
        <w:rPr>
          <w:rFonts w:hint="eastAsia" w:ascii="仿宋_GB2312" w:hAnsi="仿宋_GB2312" w:cs="仿宋_GB2312"/>
          <w:b w:val="0"/>
          <w:bCs w:val="0"/>
          <w:color w:val="auto"/>
          <w:lang w:val="en-US" w:eastAsia="zh-CN"/>
        </w:rPr>
        <w:t>，</w:t>
      </w:r>
      <w:r>
        <w:rPr>
          <w:rFonts w:hint="default" w:ascii="仿宋_GB2312" w:hAnsi="仿宋_GB2312" w:eastAsia="仿宋_GB2312" w:cs="仿宋_GB2312"/>
          <w:b w:val="0"/>
          <w:bCs w:val="0"/>
          <w:color w:val="auto"/>
          <w:lang w:val="en-US" w:eastAsia="zh-CN"/>
        </w:rPr>
        <w:t>且有能力提供本次采购的货物和服务</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法律、行政法规规定的其他条件</w:t>
      </w:r>
      <w:r>
        <w:rPr>
          <w:rFonts w:hint="default" w:ascii="仿宋_GB2312" w:hAnsi="仿宋_GB2312" w:eastAsia="仿宋_GB2312" w:cs="仿宋_GB2312"/>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4.质量保证能力要求：投标供应商应保证产品必须是全新、未使用过的原装合格正品，完全符合采购文件规定的质量、规格和性能的要求</w:t>
      </w:r>
      <w:r>
        <w:rPr>
          <w:rFonts w:hint="eastAsia" w:ascii="仿宋_GB2312" w:hAnsi="仿宋_GB2312" w:cs="仿宋_GB2312"/>
          <w:b w:val="0"/>
          <w:bCs w:val="0"/>
          <w:color w:val="auto"/>
          <w:lang w:val="en-US" w:eastAsia="zh-CN"/>
        </w:rPr>
        <w:t>，</w:t>
      </w:r>
      <w:r>
        <w:rPr>
          <w:rFonts w:hint="default" w:ascii="仿宋_GB2312" w:hAnsi="仿宋_GB2312" w:eastAsia="仿宋_GB2312" w:cs="仿宋_GB2312"/>
          <w:b w:val="0"/>
          <w:bCs w:val="0"/>
          <w:color w:val="auto"/>
          <w:lang w:val="en-US" w:eastAsia="zh-CN"/>
        </w:rPr>
        <w:t>具有履行合同所必需的设备和专业技术能力；</w:t>
      </w:r>
    </w:p>
    <w:p>
      <w:pPr>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5.履约信用要求：履约信用良好，近年经营活动中无重大安全、质量事故、合同争议纠纷引起的违法行为记录及有关行政处罚等相关情况</w:t>
      </w:r>
      <w:r>
        <w:rPr>
          <w:rFonts w:hint="eastAsia" w:ascii="仿宋_GB2312" w:hAnsi="仿宋_GB2312" w:cs="仿宋_GB2312"/>
          <w:b w:val="0"/>
          <w:bCs w:val="0"/>
          <w:color w:val="auto"/>
          <w:lang w:val="en-US" w:eastAsia="zh-CN"/>
        </w:rPr>
        <w:t>，参加政府采购活动前三年内，在经营活动中没有重大违法记录</w:t>
      </w:r>
      <w:r>
        <w:rPr>
          <w:rFonts w:hint="default" w:ascii="仿宋_GB2312" w:hAnsi="仿宋_GB2312" w:eastAsia="仿宋_GB2312" w:cs="仿宋_GB2312"/>
          <w:b w:val="0"/>
          <w:bCs w:val="0"/>
          <w:color w:val="auto"/>
          <w:lang w:val="en-US" w:eastAsia="zh-CN"/>
        </w:rPr>
        <w:t>。</w:t>
      </w:r>
    </w:p>
    <w:p>
      <w:pPr>
        <w:pStyle w:val="3"/>
        <w:pageBreakBefore w:val="0"/>
        <w:widowControl w:val="0"/>
        <w:numPr>
          <w:ilvl w:val="0"/>
          <w:numId w:val="0"/>
        </w:numPr>
        <w:kinsoku/>
        <w:wordWrap/>
        <w:overflowPunct/>
        <w:topLinePunct w:val="0"/>
        <w:autoSpaceDE/>
        <w:autoSpaceDN/>
        <w:bidi w:val="0"/>
        <w:adjustRightInd/>
        <w:snapToGrid/>
        <w:spacing w:line="556" w:lineRule="exact"/>
        <w:ind w:left="0" w:leftChars="0" w:firstLine="560" w:firstLineChars="200"/>
        <w:textAlignment w:val="auto"/>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八、</w:t>
      </w:r>
      <w:r>
        <w:rPr>
          <w:rFonts w:hint="eastAsia" w:ascii="黑体" w:hAnsi="黑体" w:eastAsia="黑体" w:cs="黑体"/>
          <w:b w:val="0"/>
          <w:bCs/>
          <w:color w:val="auto"/>
          <w:lang w:val="en-US" w:eastAsia="zh-CN"/>
        </w:rPr>
        <w:t>响应文件递交</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递交方式：报价文件由档案袋密封，档案袋外填好封条且加盖公章，报价文件应包含：</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询价采购响应文件</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kern w:val="2"/>
          <w:sz w:val="28"/>
          <w:szCs w:val="24"/>
          <w:lang w:val="en-US" w:eastAsia="zh-CN" w:bidi="ar-SA"/>
        </w:rPr>
      </w:pPr>
      <w:r>
        <w:rPr>
          <w:rFonts w:hint="eastAsia" w:ascii="仿宋_GB2312" w:hAnsi="仿宋_GB2312" w:eastAsia="仿宋_GB2312" w:cs="仿宋_GB2312"/>
          <w:b w:val="0"/>
          <w:bCs w:val="0"/>
          <w:color w:val="auto"/>
          <w:lang w:val="en-US" w:eastAsia="zh-CN"/>
        </w:rPr>
        <w:t>2</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营业执照</w:t>
      </w:r>
    </w:p>
    <w:p>
      <w:pPr>
        <w:pStyle w:val="14"/>
        <w:rPr>
          <w:rFonts w:hint="eastAsia" w:ascii="仿宋_GB2312" w:hAnsi="仿宋_GB2312" w:eastAsia="仿宋_GB2312" w:cs="仿宋_GB2312"/>
          <w:b w:val="0"/>
          <w:bCs w:val="0"/>
          <w:color w:val="auto"/>
          <w:kern w:val="2"/>
          <w:sz w:val="28"/>
          <w:szCs w:val="24"/>
          <w:lang w:val="en-US" w:eastAsia="zh-CN" w:bidi="ar-SA"/>
        </w:rPr>
      </w:pPr>
      <w:r>
        <w:rPr>
          <w:rFonts w:hint="eastAsia" w:ascii="仿宋_GB2312" w:hAnsi="仿宋_GB2312" w:eastAsia="仿宋_GB2312" w:cs="仿宋_GB2312"/>
          <w:b w:val="0"/>
          <w:bCs w:val="0"/>
          <w:color w:val="auto"/>
          <w:kern w:val="2"/>
          <w:sz w:val="28"/>
          <w:szCs w:val="24"/>
          <w:lang w:val="en-US" w:eastAsia="zh-CN" w:bidi="ar-SA"/>
        </w:rPr>
        <w:t>3、法人身份证复印件</w:t>
      </w:r>
    </w:p>
    <w:p>
      <w:pPr>
        <w:pageBreakBefore w:val="0"/>
        <w:widowControl w:val="0"/>
        <w:kinsoku/>
        <w:wordWrap/>
        <w:overflowPunct/>
        <w:topLinePunct w:val="0"/>
        <w:autoSpaceDE/>
        <w:autoSpaceDN/>
        <w:bidi w:val="0"/>
        <w:adjustRightInd/>
        <w:snapToGrid/>
        <w:spacing w:line="556" w:lineRule="exact"/>
        <w:textAlignment w:val="auto"/>
        <w:rPr>
          <w:rFonts w:hint="eastAsia"/>
          <w:color w:val="auto"/>
        </w:rPr>
      </w:pPr>
      <w:r>
        <w:rPr>
          <w:rFonts w:hint="eastAsia" w:ascii="仿宋_GB2312" w:hAnsi="仿宋_GB2312" w:cs="仿宋_GB2312"/>
          <w:b w:val="0"/>
          <w:bCs w:val="0"/>
          <w:color w:val="auto"/>
          <w:lang w:val="en-US" w:eastAsia="zh-CN"/>
        </w:rPr>
        <w:t>4、</w:t>
      </w:r>
      <w:r>
        <w:rPr>
          <w:rFonts w:hint="eastAsia"/>
          <w:color w:val="auto"/>
        </w:rPr>
        <w:t>一般纳税人证明</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5、</w:t>
      </w:r>
      <w:r>
        <w:rPr>
          <w:rFonts w:hint="eastAsia" w:ascii="仿宋_GB2312" w:hAnsi="仿宋_GB2312" w:eastAsia="仿宋_GB2312" w:cs="仿宋_GB2312"/>
          <w:b w:val="0"/>
          <w:bCs w:val="0"/>
          <w:color w:val="auto"/>
          <w:lang w:val="en-US" w:eastAsia="zh-CN"/>
        </w:rPr>
        <w:t>近三</w:t>
      </w:r>
      <w:r>
        <w:rPr>
          <w:rFonts w:hint="eastAsia" w:ascii="仿宋_GB2312" w:hAnsi="仿宋_GB2312" w:eastAsia="仿宋_GB2312" w:cs="仿宋_GB2312"/>
          <w:b w:val="0"/>
          <w:bCs w:val="0"/>
          <w:color w:val="auto"/>
          <w:kern w:val="2"/>
          <w:sz w:val="28"/>
          <w:szCs w:val="24"/>
          <w:lang w:val="en-US" w:eastAsia="zh-CN" w:bidi="ar-SA"/>
        </w:rPr>
        <w:t>年承担相关工程业</w:t>
      </w:r>
      <w:r>
        <w:rPr>
          <w:rFonts w:hint="eastAsia" w:ascii="仿宋_GB2312" w:hAnsi="仿宋_GB2312" w:eastAsia="仿宋_GB2312" w:cs="仿宋_GB2312"/>
          <w:b w:val="0"/>
          <w:bCs w:val="0"/>
          <w:color w:val="auto"/>
          <w:lang w:val="en-US" w:eastAsia="zh-CN"/>
        </w:rPr>
        <w:t>绩证明（</w:t>
      </w:r>
      <w:r>
        <w:rPr>
          <w:rFonts w:hint="eastAsia" w:ascii="仿宋_GB2312" w:hAnsi="仿宋_GB2312" w:cs="仿宋_GB2312"/>
          <w:b w:val="0"/>
          <w:bCs w:val="0"/>
          <w:color w:val="auto"/>
          <w:lang w:val="en-US" w:eastAsia="zh-CN"/>
        </w:rPr>
        <w:t>如合同复印件、中标通知书等</w:t>
      </w:r>
      <w:r>
        <w:rPr>
          <w:rFonts w:hint="eastAsia" w:ascii="仿宋_GB2312" w:hAnsi="仿宋_GB2312" w:eastAsia="仿宋_GB2312" w:cs="仿宋_GB2312"/>
          <w:b w:val="0"/>
          <w:bCs w:val="0"/>
          <w:color w:val="auto"/>
          <w:lang w:val="en-US" w:eastAsia="zh-CN"/>
        </w:rPr>
        <w:t>）</w:t>
      </w:r>
    </w:p>
    <w:p>
      <w:pPr>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6、</w:t>
      </w:r>
      <w:r>
        <w:rPr>
          <w:rFonts w:hint="eastAsia"/>
          <w:color w:val="auto"/>
          <w:lang w:val="en-US" w:eastAsia="zh-CN"/>
        </w:rPr>
        <w:t>建筑业企业资质证书或相关证明文件</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7、邀请函回执联</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8、开户许可证</w:t>
      </w:r>
    </w:p>
    <w:p>
      <w:pPr>
        <w:pageBreakBefore w:val="0"/>
        <w:widowControl w:val="0"/>
        <w:kinsoku/>
        <w:wordWrap/>
        <w:overflowPunct/>
        <w:topLinePunct w:val="0"/>
        <w:autoSpaceDE/>
        <w:autoSpaceDN/>
        <w:bidi w:val="0"/>
        <w:adjustRightInd/>
        <w:snapToGrid/>
        <w:spacing w:line="556" w:lineRule="exact"/>
        <w:ind w:left="0" w:leftChars="0" w:firstLine="560" w:firstLineChars="200"/>
        <w:textAlignment w:val="auto"/>
        <w:rPr>
          <w:rFonts w:hint="default"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9、近一个月企业征信报告/近一年审计报告</w:t>
      </w:r>
    </w:p>
    <w:p>
      <w:pPr>
        <w:pageBreakBefore w:val="0"/>
        <w:widowControl w:val="0"/>
        <w:kinsoku/>
        <w:wordWrap/>
        <w:overflowPunct/>
        <w:topLinePunct w:val="0"/>
        <w:autoSpaceDE/>
        <w:autoSpaceDN/>
        <w:bidi w:val="0"/>
        <w:adjustRightInd/>
        <w:snapToGrid/>
        <w:spacing w:line="556" w:lineRule="exact"/>
        <w:textAlignment w:val="auto"/>
        <w:rPr>
          <w:rFonts w:hint="default"/>
          <w:color w:val="auto"/>
          <w:lang w:val="en-US" w:eastAsia="zh-CN"/>
        </w:rPr>
      </w:pPr>
      <w:r>
        <w:rPr>
          <w:rFonts w:hint="eastAsia" w:ascii="仿宋_GB2312" w:hAnsi="仿宋_GB2312" w:eastAsia="仿宋_GB2312" w:cs="仿宋_GB2312"/>
          <w:b w:val="0"/>
          <w:bCs w:val="0"/>
          <w:color w:val="auto"/>
          <w:lang w:val="en-US" w:eastAsia="zh-CN"/>
        </w:rPr>
        <w:t>报价单位按以上顺序</w:t>
      </w:r>
      <w:r>
        <w:rPr>
          <w:rFonts w:hint="eastAsia" w:ascii="仿宋_GB2312" w:hAnsi="仿宋_GB2312" w:cs="仿宋_GB2312"/>
          <w:b w:val="0"/>
          <w:bCs w:val="0"/>
          <w:color w:val="auto"/>
          <w:lang w:val="en-US" w:eastAsia="zh-CN"/>
        </w:rPr>
        <w:t>加盖公章，装订成册（可邮寄，邮寄地址：胡丽花15970497219 江西省南昌市进贤县民和镇进贤大道726号进贤创控供应链金融有限责任公司）。</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color w:val="auto"/>
          <w:kern w:val="2"/>
          <w:sz w:val="28"/>
          <w:szCs w:val="24"/>
          <w:lang w:val="en-US" w:eastAsia="zh-CN" w:bidi="ar-SA"/>
        </w:rPr>
      </w:pPr>
      <w:r>
        <w:rPr>
          <w:rFonts w:hint="eastAsia" w:ascii="黑体" w:hAnsi="黑体" w:eastAsia="黑体" w:cs="黑体"/>
          <w:b w:val="0"/>
          <w:bCs w:val="0"/>
          <w:color w:val="auto"/>
          <w:kern w:val="2"/>
          <w:sz w:val="28"/>
          <w:szCs w:val="24"/>
          <w:lang w:val="en-US" w:eastAsia="zh-CN" w:bidi="ar-SA"/>
        </w:rPr>
        <w:t>九、其他事项</w:t>
      </w:r>
    </w:p>
    <w:p>
      <w:pPr>
        <w:numPr>
          <w:ilvl w:val="0"/>
          <w:numId w:val="0"/>
        </w:numPr>
        <w:ind w:firstLine="560" w:firstLineChars="200"/>
        <w:rPr>
          <w:rFonts w:hint="default" w:ascii="仿宋_GB2312" w:hAnsi="仿宋_GB2312" w:cs="仿宋_GB2312"/>
          <w:b w:val="0"/>
          <w:bCs w:val="0"/>
          <w:color w:val="auto"/>
          <w:lang w:val="en-US" w:eastAsia="zh-CN"/>
        </w:rPr>
      </w:pPr>
      <w:r>
        <w:rPr>
          <w:rFonts w:hint="default"/>
          <w:color w:val="auto"/>
          <w:lang w:val="en-US" w:eastAsia="zh-CN"/>
        </w:rPr>
        <w:t>本次询价评选办法选用“经评审的最低投标价法”，在同等质量、同等规模、同等参数情况下，根据价格从低至高排出前三名，优先选用第一名，若成交单位存在供应不足、材料质量等问题，</w:t>
      </w:r>
      <w:r>
        <w:rPr>
          <w:rFonts w:hint="eastAsia"/>
          <w:color w:val="auto"/>
          <w:lang w:val="en-US" w:eastAsia="zh-CN"/>
        </w:rPr>
        <w:t>按照排名顺序替换或增加供应商，供应价格参照中标最低价</w:t>
      </w:r>
      <w:r>
        <w:rPr>
          <w:rFonts w:hint="default"/>
          <w:color w:val="auto"/>
          <w:lang w:val="en-US" w:eastAsia="zh-CN"/>
        </w:rPr>
        <w:t>。在同等质量、同等规模、同等参数情况下如有两家及以上报价相同且为最低价，则采用摇号规则，第一轮摇号10个球中抽取抽签顺序，号码球序号标注的数字小的为第一位，依次排序，第二轮摇号则抽取排名顺序，号码球序号标注的数字小的为第一名，依次类推。</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default" w:ascii="黑体" w:hAnsi="黑体" w:eastAsia="黑体" w:cs="黑体"/>
          <w:b w:val="0"/>
          <w:bCs w:val="0"/>
          <w:color w:val="auto"/>
          <w:kern w:val="2"/>
          <w:sz w:val="28"/>
          <w:szCs w:val="24"/>
          <w:lang w:val="en-US" w:eastAsia="zh-CN" w:bidi="ar-SA"/>
        </w:rPr>
      </w:pPr>
      <w:r>
        <w:rPr>
          <w:rFonts w:hint="eastAsia" w:ascii="黑体" w:hAnsi="黑体" w:eastAsia="黑体" w:cs="黑体"/>
          <w:b w:val="0"/>
          <w:bCs w:val="0"/>
          <w:color w:val="auto"/>
          <w:kern w:val="2"/>
          <w:sz w:val="28"/>
          <w:szCs w:val="24"/>
          <w:lang w:val="en-US" w:eastAsia="zh-CN" w:bidi="ar-SA"/>
        </w:rPr>
        <w:t>十、交货信息</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交货地点：收货人指定地点；</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交货方式：现场交货；</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交货期限：收货人指定时间；</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收货人：胡</w:t>
      </w:r>
      <w:r>
        <w:rPr>
          <w:rFonts w:hint="eastAsia" w:ascii="仿宋_GB2312" w:hAnsi="仿宋_GB2312" w:cs="仿宋_GB2312"/>
          <w:b w:val="0"/>
          <w:bCs w:val="0"/>
          <w:color w:val="auto"/>
          <w:lang w:val="en-US" w:eastAsia="zh-CN"/>
        </w:rPr>
        <w:t xml:space="preserve">  </w:t>
      </w:r>
      <w:r>
        <w:rPr>
          <w:rFonts w:hint="eastAsia" w:ascii="仿宋_GB2312" w:hAnsi="仿宋_GB2312" w:eastAsia="仿宋_GB2312" w:cs="仿宋_GB2312"/>
          <w:b w:val="0"/>
          <w:bCs w:val="0"/>
          <w:color w:val="auto"/>
          <w:lang w:val="en-US" w:eastAsia="zh-CN"/>
        </w:rPr>
        <w:t>凯；</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联系电话：</w:t>
      </w:r>
      <w:r>
        <w:rPr>
          <w:rFonts w:hint="eastAsia" w:ascii="仿宋_GB2312" w:hAnsi="仿宋_GB2312" w:eastAsia="仿宋_GB2312" w:cs="仿宋_GB2312"/>
          <w:b w:val="0"/>
          <w:bCs w:val="0"/>
          <w:color w:val="auto"/>
          <w:vertAlign w:val="baseline"/>
          <w:lang w:val="en-US" w:eastAsia="zh-CN"/>
        </w:rPr>
        <w:t>15070875986</w:t>
      </w:r>
      <w:r>
        <w:rPr>
          <w:rFonts w:hint="eastAsia" w:ascii="仿宋_GB2312" w:hAnsi="仿宋_GB2312" w:eastAsia="仿宋_GB2312" w:cs="仿宋_GB2312"/>
          <w:b w:val="0"/>
          <w:bCs w:val="0"/>
          <w:color w:val="auto"/>
          <w:lang w:val="en-US" w:eastAsia="zh-CN"/>
        </w:rPr>
        <w:t>。</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附件：1、</w:t>
      </w:r>
      <w:r>
        <w:rPr>
          <w:rFonts w:hint="eastAsia" w:ascii="仿宋_GB2312" w:hAnsi="仿宋_GB2312" w:cs="仿宋_GB2312"/>
          <w:b w:val="0"/>
          <w:bCs w:val="0"/>
          <w:color w:val="auto"/>
          <w:lang w:val="en-US" w:eastAsia="zh-CN"/>
        </w:rPr>
        <w:t>进贤创控供应链金融有限责任公司</w:t>
      </w:r>
      <w:r>
        <w:rPr>
          <w:rFonts w:hint="eastAsia" w:ascii="仿宋_GB2312" w:hAnsi="仿宋_GB2312" w:eastAsia="仿宋_GB2312" w:cs="仿宋_GB2312"/>
          <w:b w:val="0"/>
          <w:bCs w:val="0"/>
          <w:color w:val="auto"/>
          <w:lang w:val="en-US" w:eastAsia="zh-CN"/>
        </w:rPr>
        <w:t>询价采购响应文件</w:t>
      </w:r>
    </w:p>
    <w:p>
      <w:pPr>
        <w:pageBreakBefore w:val="0"/>
        <w:widowControl w:val="0"/>
        <w:kinsoku/>
        <w:wordWrap/>
        <w:overflowPunct/>
        <w:topLinePunct w:val="0"/>
        <w:autoSpaceDE/>
        <w:autoSpaceDN/>
        <w:bidi w:val="0"/>
        <w:adjustRightInd/>
        <w:snapToGrid/>
        <w:spacing w:line="556" w:lineRule="exact"/>
        <w:ind w:firstLine="1400" w:firstLineChars="500"/>
        <w:textAlignment w:val="auto"/>
        <w:rPr>
          <w:rFonts w:hint="default"/>
          <w:color w:val="auto"/>
          <w:lang w:val="en-US" w:eastAsia="zh-CN"/>
        </w:rPr>
      </w:pPr>
      <w:r>
        <w:rPr>
          <w:rFonts w:hint="eastAsia" w:ascii="仿宋_GB2312" w:hAnsi="仿宋_GB2312" w:eastAsia="仿宋_GB2312" w:cs="仿宋_GB2312"/>
          <w:b w:val="0"/>
          <w:bCs w:val="0"/>
          <w:color w:val="auto"/>
          <w:lang w:val="en-US" w:eastAsia="zh-CN"/>
        </w:rPr>
        <w:t>2、</w:t>
      </w:r>
      <w:r>
        <w:rPr>
          <w:rFonts w:hint="eastAsia" w:ascii="仿宋_GB2312" w:hAnsi="仿宋_GB2312" w:cs="仿宋_GB2312"/>
          <w:b w:val="0"/>
          <w:bCs w:val="0"/>
          <w:color w:val="auto"/>
          <w:lang w:val="en-US" w:eastAsia="zh-CN"/>
        </w:rPr>
        <w:t>进贤创控供应链金融有限责任公司</w:t>
      </w:r>
      <w:r>
        <w:rPr>
          <w:rFonts w:hint="eastAsia" w:ascii="仿宋_GB2312" w:hAnsi="仿宋_GB2312" w:eastAsia="仿宋_GB2312" w:cs="仿宋_GB2312"/>
          <w:b w:val="0"/>
          <w:bCs w:val="0"/>
          <w:color w:val="auto"/>
          <w:lang w:val="en-US" w:eastAsia="zh-CN"/>
        </w:rPr>
        <w:t>投标邀请函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r>
        <w:rPr>
          <w:rFonts w:hint="eastAsia" w:ascii="方正小标宋简体" w:hAnsi="方正小标宋简体" w:eastAsia="方正小标宋简体" w:cs="方正小标宋简体"/>
          <w:b w:val="0"/>
          <w:bCs w:val="0"/>
          <w:color w:val="auto"/>
          <w:sz w:val="36"/>
          <w:szCs w:val="32"/>
          <w:lang w:eastAsia="zh-CN"/>
        </w:rPr>
        <w:t>进贤创控供应链金融有限责任公司</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rPr>
      </w:pPr>
      <w:r>
        <w:rPr>
          <w:rFonts w:hint="eastAsia" w:ascii="方正小标宋简体" w:hAnsi="方正小标宋简体" w:eastAsia="方正小标宋简体" w:cs="方正小标宋简体"/>
          <w:b w:val="0"/>
          <w:bCs w:val="0"/>
          <w:color w:val="auto"/>
          <w:sz w:val="36"/>
          <w:szCs w:val="32"/>
        </w:rPr>
        <w:t>询价采购响应文件</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致</w:t>
      </w:r>
      <w:r>
        <w:rPr>
          <w:rFonts w:hint="eastAsia" w:ascii="仿宋_GB2312" w:hAnsi="仿宋_GB2312" w:cs="仿宋_GB2312"/>
          <w:b w:val="0"/>
          <w:bCs w:val="0"/>
          <w:color w:val="auto"/>
          <w:sz w:val="28"/>
          <w:szCs w:val="28"/>
          <w:lang w:eastAsia="zh-CN"/>
        </w:rPr>
        <w:t>进贤创控供应链金融有限责任公司</w:t>
      </w:r>
      <w:r>
        <w:rPr>
          <w:rFonts w:hint="eastAsia" w:ascii="仿宋_GB2312" w:hAnsi="仿宋_GB2312" w:eastAsia="仿宋_GB2312" w:cs="仿宋_GB2312"/>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询价书收悉，我单位认真阅知、理解并全面接受询价书的各项要求，报价如下：</w:t>
      </w:r>
    </w:p>
    <w:tbl>
      <w:tblPr>
        <w:tblStyle w:val="10"/>
        <w:tblpPr w:leftFromText="180" w:rightFromText="180" w:vertAnchor="text" w:tblpXSpec="center" w:tblpY="1"/>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3"/>
        <w:gridCol w:w="2253"/>
        <w:gridCol w:w="966"/>
        <w:gridCol w:w="1296"/>
        <w:gridCol w:w="1417"/>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楼栋</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桩径D（mm）</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数量</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长度（m）</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单价（元）</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1#（北）</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PHC-500 AB  100</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1#（南）</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PHC-500 AB  100</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2#（北）</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PHC-500 AB  100</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2#（南）</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PHC-500 AB  100</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191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3#（东）</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PHC-400 AB  95</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295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3#（西）</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PHC-400 AB  95</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191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PHC-400 AB  95</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PHC-400 AB  95</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PHC-500 AB  100</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合计</w:t>
            </w:r>
          </w:p>
        </w:tc>
        <w:tc>
          <w:tcPr>
            <w:tcW w:w="1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auto"/>
                <w:sz w:val="24"/>
                <w:szCs w:val="24"/>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950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auto"/>
                <w:sz w:val="24"/>
                <w:szCs w:val="24"/>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00"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说明：</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1、数量为预估值，以实际打桩结束验收为准。</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2、长度为预测平均数，以实际打桩结束验收为准。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000"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如贵单位接受我单位报价，本响应文件及贵单位询价书将共同成对我单位的约束，我单位将全面履行责任。</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我单位理解：贵单位不一定接受我单位报价，也无须向我单位解释不接受的原因。</w:t>
      </w:r>
    </w:p>
    <w:p>
      <w:pPr>
        <w:keepNext w:val="0"/>
        <w:keepLines w:val="0"/>
        <w:pageBreakBefore w:val="0"/>
        <w:widowControl w:val="0"/>
        <w:kinsoku/>
        <w:overflowPunct/>
        <w:topLinePunct w:val="0"/>
        <w:autoSpaceDE/>
        <w:autoSpaceDN/>
        <w:bidi w:val="0"/>
        <w:adjustRightInd/>
        <w:snapToGrid/>
        <w:spacing w:line="440" w:lineRule="exact"/>
        <w:ind w:firstLine="560"/>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（单位名称及签章）</w:t>
      </w: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p>
      <w:pPr>
        <w:bidi w:val="0"/>
        <w:ind w:left="0" w:leftChars="0" w:firstLine="0" w:firstLineChars="0"/>
        <w:jc w:val="center"/>
        <w:rPr>
          <w:rFonts w:hint="eastAsia" w:ascii="方正小标宋简体" w:hAnsi="方正小标宋简体" w:eastAsia="方正小标宋简体" w:cs="方正小标宋简体"/>
          <w:b w:val="0"/>
          <w:bCs w:val="0"/>
          <w:color w:val="auto"/>
          <w:sz w:val="36"/>
          <w:szCs w:val="36"/>
        </w:rPr>
      </w:pPr>
    </w:p>
    <w:p>
      <w:pPr>
        <w:bidi w:val="0"/>
        <w:ind w:left="0" w:leftChars="0" w:firstLine="0" w:firstLineChars="0"/>
        <w:jc w:val="center"/>
        <w:rPr>
          <w:rFonts w:hint="eastAsia" w:ascii="方正小标宋简体" w:hAnsi="方正小标宋简体" w:eastAsia="方正小标宋简体" w:cs="方正小标宋简体"/>
          <w:b w:val="0"/>
          <w:bCs w:val="0"/>
          <w:color w:val="auto"/>
          <w:sz w:val="36"/>
          <w:szCs w:val="36"/>
        </w:rPr>
      </w:pPr>
    </w:p>
    <w:p>
      <w:pPr>
        <w:bidi w:val="0"/>
        <w:ind w:left="0" w:leftChars="0" w:firstLine="0" w:firstLineChars="0"/>
        <w:jc w:val="both"/>
        <w:rPr>
          <w:rFonts w:hint="eastAsia" w:ascii="方正小标宋简体" w:hAnsi="方正小标宋简体" w:eastAsia="方正小标宋简体" w:cs="方正小标宋简体"/>
          <w:b w:val="0"/>
          <w:bCs w:val="0"/>
          <w:color w:val="auto"/>
          <w:sz w:val="36"/>
          <w:szCs w:val="36"/>
        </w:rPr>
      </w:pPr>
    </w:p>
    <w:p>
      <w:pPr>
        <w:bidi w:val="0"/>
        <w:ind w:left="0" w:leftChars="0" w:firstLine="0" w:firstLineChars="0"/>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lang w:eastAsia="zh-CN"/>
        </w:rPr>
        <w:t>进贤创控供应链金融有限责任公司</w:t>
      </w:r>
      <w:r>
        <w:rPr>
          <w:rFonts w:hint="eastAsia" w:ascii="方正小标宋简体" w:hAnsi="方正小标宋简体" w:eastAsia="方正小标宋简体" w:cs="方正小标宋简体"/>
          <w:b w:val="0"/>
          <w:bCs w:val="0"/>
          <w:color w:val="auto"/>
          <w:sz w:val="36"/>
          <w:szCs w:val="36"/>
        </w:rPr>
        <w:t>投标邀请函</w:t>
      </w:r>
    </w:p>
    <w:p>
      <w:pPr>
        <w:ind w:left="638" w:leftChars="228" w:firstLine="2880" w:firstLineChars="1200"/>
        <w:rPr>
          <w:rFonts w:hint="eastAsia" w:ascii="仿宋_GB2312" w:hAnsi="仿宋_GB2312" w:eastAsia="仿宋_GB2312" w:cs="仿宋_GB2312"/>
          <w:b w:val="0"/>
          <w:bCs w:val="0"/>
          <w:color w:val="auto"/>
          <w:sz w:val="24"/>
          <w:szCs w:val="24"/>
        </w:rPr>
      </w:pPr>
    </w:p>
    <w:p>
      <w:pPr>
        <w:ind w:left="0" w:leftChars="0" w:firstLine="0" w:firstLineChars="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color w:val="auto"/>
          <w:sz w:val="24"/>
          <w:szCs w:val="24"/>
          <w:lang w:eastAsia="zh-CN"/>
        </w:rPr>
        <w:t>进贤创控供应链金融有限责任公司</w:t>
      </w:r>
      <w:r>
        <w:rPr>
          <w:rFonts w:hint="eastAsia" w:ascii="仿宋_GB2312" w:hAnsi="仿宋_GB2312" w:eastAsia="仿宋_GB2312" w:cs="仿宋_GB2312"/>
          <w:b w:val="0"/>
          <w:bCs w:val="0"/>
          <w:color w:val="auto"/>
          <w:sz w:val="24"/>
          <w:szCs w:val="24"/>
        </w:rPr>
        <w:t>对</w:t>
      </w:r>
      <w:r>
        <w:rPr>
          <w:rFonts w:hint="eastAsia" w:ascii="仿宋_GB2312" w:hAnsi="仿宋_GB2312" w:eastAsia="仿宋_GB2312" w:cs="仿宋_GB2312"/>
          <w:b w:val="0"/>
          <w:bCs w:val="0"/>
          <w:color w:val="auto"/>
          <w:sz w:val="24"/>
          <w:szCs w:val="24"/>
          <w:lang w:val="en-US" w:eastAsia="zh-CN"/>
        </w:rPr>
        <w:t>2023年</w:t>
      </w:r>
      <w:r>
        <w:rPr>
          <w:rFonts w:hint="eastAsia" w:ascii="仿宋_GB2312" w:hAnsi="仿宋_GB2312" w:cs="仿宋_GB2312"/>
          <w:b w:val="0"/>
          <w:bCs w:val="0"/>
          <w:color w:val="auto"/>
          <w:sz w:val="24"/>
          <w:szCs w:val="24"/>
          <w:lang w:val="en-US" w:eastAsia="zh-CN"/>
        </w:rPr>
        <w:t>下</w:t>
      </w:r>
      <w:r>
        <w:rPr>
          <w:rFonts w:hint="eastAsia" w:ascii="仿宋_GB2312" w:hAnsi="仿宋_GB2312" w:eastAsia="仿宋_GB2312" w:cs="仿宋_GB2312"/>
          <w:b w:val="0"/>
          <w:bCs w:val="0"/>
          <w:color w:val="auto"/>
          <w:sz w:val="24"/>
          <w:szCs w:val="24"/>
          <w:lang w:val="en-US" w:eastAsia="zh-CN"/>
        </w:rPr>
        <w:t>半年</w:t>
      </w:r>
      <w:r>
        <w:rPr>
          <w:rFonts w:hint="eastAsia" w:ascii="仿宋_GB2312" w:hAnsi="仿宋_GB2312" w:eastAsia="仿宋_GB2312" w:cs="仿宋_GB2312"/>
          <w:b w:val="0"/>
          <w:bCs w:val="0"/>
          <w:color w:val="auto"/>
          <w:sz w:val="24"/>
          <w:szCs w:val="24"/>
        </w:rPr>
        <w:t>生产物资及服务进行招标</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集采、供意向的确定</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 </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兹邀请合格供应商前来洽谈。具体要求如下</w:t>
      </w:r>
      <w:r>
        <w:rPr>
          <w:rFonts w:hint="eastAsia" w:ascii="仿宋_GB2312" w:hAnsi="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1、招标范围</w:t>
      </w:r>
      <w:r>
        <w:rPr>
          <w:rFonts w:hint="eastAsia" w:ascii="仿宋_GB2312" w:hAnsi="仿宋_GB2312" w:cs="仿宋_GB2312"/>
          <w:b w:val="0"/>
          <w:bCs w:val="0"/>
          <w:color w:val="auto"/>
          <w:sz w:val="24"/>
          <w:szCs w:val="24"/>
          <w:lang w:eastAsia="zh-CN"/>
        </w:rPr>
        <w:t>：预应力管桩</w:t>
      </w:r>
      <w:r>
        <w:rPr>
          <w:rFonts w:hint="eastAsia" w:ascii="仿宋_GB2312" w:hAnsi="仿宋_GB2312" w:eastAsia="仿宋_GB2312" w:cs="仿宋_GB2312"/>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highlight w:val="none"/>
        </w:rPr>
        <w:t>2、供应商资质</w:t>
      </w:r>
      <w:r>
        <w:rPr>
          <w:rFonts w:hint="eastAsia" w:ascii="仿宋_GB2312" w:hAnsi="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合格的生产商授权书、具备增值税一般纳税人资格</w:t>
      </w:r>
      <w:r>
        <w:rPr>
          <w:rFonts w:hint="eastAsia" w:ascii="仿宋_GB2312" w:hAnsi="仿宋_GB2312" w:eastAsia="仿宋_GB2312" w:cs="仿宋_GB2312"/>
          <w:b w:val="0"/>
          <w:bCs w:val="0"/>
          <w:color w:val="auto"/>
          <w:sz w:val="24"/>
          <w:szCs w:val="24"/>
          <w:highlight w:val="none"/>
          <w:lang w:val="en-US" w:eastAsia="zh-CN"/>
        </w:rPr>
        <w:t>等</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rPr>
        <w:t>（详见招标文件）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3、产品要求</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供应商需保证产品是全新、未使用过的原装合格正品，完全符合采购文件规定的质量、规格和性能</w:t>
      </w:r>
      <w:r>
        <w:rPr>
          <w:rFonts w:hint="eastAsia" w:ascii="仿宋_GB2312" w:hAnsi="仿宋_GB2312" w:eastAsia="仿宋_GB2312" w:cs="仿宋_GB2312"/>
          <w:b w:val="0"/>
          <w:bCs w:val="0"/>
          <w:color w:val="auto"/>
          <w:sz w:val="24"/>
          <w:szCs w:val="24"/>
          <w:highlight w:val="none"/>
        </w:rPr>
        <w:t>的要求，需提供相关产品的质量认证证书或检测试验报告等</w:t>
      </w:r>
      <w:r>
        <w:rPr>
          <w:rFonts w:hint="eastAsia" w:ascii="仿宋_GB2312" w:hAnsi="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产品技术规格需提供相应产品的技术说明书。（详见招标文件）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4、投标时间</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如有合作意向</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请贵方于</w:t>
      </w:r>
      <w:r>
        <w:rPr>
          <w:rFonts w:hint="eastAsia" w:ascii="仿宋_GB2312" w:hAnsi="仿宋_GB2312" w:eastAsia="仿宋_GB2312" w:cs="仿宋_GB2312"/>
          <w:b w:val="0"/>
          <w:bCs w:val="0"/>
          <w:color w:val="auto"/>
          <w:sz w:val="24"/>
          <w:szCs w:val="24"/>
          <w:lang w:val="en-US" w:eastAsia="zh-CN"/>
        </w:rPr>
        <w:t>2023</w:t>
      </w:r>
      <w:r>
        <w:rPr>
          <w:rFonts w:hint="eastAsia" w:ascii="仿宋_GB2312" w:hAnsi="仿宋_GB2312" w:eastAsia="仿宋_GB2312" w:cs="仿宋_GB2312"/>
          <w:b w:val="0"/>
          <w:bCs w:val="0"/>
          <w:color w:val="auto"/>
          <w:sz w:val="24"/>
          <w:szCs w:val="24"/>
        </w:rPr>
        <w:t>年</w:t>
      </w:r>
      <w:r>
        <w:rPr>
          <w:rFonts w:hint="eastAsia" w:ascii="仿宋_GB2312" w:hAnsi="仿宋_GB2312" w:cs="仿宋_GB2312"/>
          <w:b w:val="0"/>
          <w:bCs w:val="0"/>
          <w:color w:val="auto"/>
          <w:sz w:val="24"/>
          <w:szCs w:val="24"/>
          <w:lang w:val="en-US" w:eastAsia="zh-CN"/>
        </w:rPr>
        <w:t>10</w:t>
      </w:r>
      <w:r>
        <w:rPr>
          <w:rFonts w:hint="eastAsia" w:ascii="仿宋_GB2312" w:hAnsi="仿宋_GB2312" w:eastAsia="仿宋_GB2312" w:cs="仿宋_GB2312"/>
          <w:b w:val="0"/>
          <w:bCs w:val="0"/>
          <w:color w:val="auto"/>
          <w:sz w:val="24"/>
          <w:szCs w:val="24"/>
        </w:rPr>
        <w:t>月</w:t>
      </w:r>
      <w:r>
        <w:rPr>
          <w:rFonts w:hint="eastAsia" w:ascii="仿宋_GB2312" w:hAnsi="仿宋_GB2312" w:cs="仿宋_GB2312"/>
          <w:b w:val="0"/>
          <w:bCs w:val="0"/>
          <w:color w:val="auto"/>
          <w:sz w:val="24"/>
          <w:szCs w:val="24"/>
          <w:lang w:val="en-US" w:eastAsia="zh-CN"/>
        </w:rPr>
        <w:t>16</w:t>
      </w:r>
      <w:r>
        <w:rPr>
          <w:rFonts w:hint="eastAsia" w:ascii="仿宋_GB2312" w:hAnsi="仿宋_GB2312" w:eastAsia="仿宋_GB2312" w:cs="仿宋_GB2312"/>
          <w:b w:val="0"/>
          <w:bCs w:val="0"/>
          <w:color w:val="auto"/>
          <w:sz w:val="24"/>
          <w:szCs w:val="24"/>
        </w:rPr>
        <w:t>日</w:t>
      </w:r>
      <w:r>
        <w:rPr>
          <w:rFonts w:hint="eastAsia" w:ascii="仿宋_GB2312" w:hAnsi="仿宋_GB2312" w:cs="仿宋_GB2312"/>
          <w:b w:val="0"/>
          <w:bCs w:val="0"/>
          <w:color w:val="auto"/>
          <w:sz w:val="24"/>
          <w:szCs w:val="24"/>
          <w:lang w:val="en-US" w:eastAsia="zh-CN"/>
        </w:rPr>
        <w:t>下</w:t>
      </w:r>
      <w:r>
        <w:rPr>
          <w:rFonts w:hint="eastAsia" w:ascii="仿宋_GB2312" w:hAnsi="仿宋_GB2312" w:eastAsia="仿宋_GB2312" w:cs="仿宋_GB2312"/>
          <w:b w:val="0"/>
          <w:bCs w:val="0"/>
          <w:color w:val="auto"/>
          <w:sz w:val="24"/>
          <w:szCs w:val="24"/>
        </w:rPr>
        <w:t>午</w:t>
      </w:r>
      <w:r>
        <w:rPr>
          <w:rFonts w:hint="eastAsia" w:ascii="仿宋_GB2312" w:hAnsi="仿宋_GB2312" w:eastAsia="仿宋_GB2312" w:cs="仿宋_GB2312"/>
          <w:b w:val="0"/>
          <w:bCs w:val="0"/>
          <w:color w:val="auto"/>
          <w:sz w:val="24"/>
          <w:szCs w:val="24"/>
          <w:lang w:val="en-US" w:eastAsia="zh-CN"/>
        </w:rPr>
        <w:t>15</w:t>
      </w:r>
      <w:r>
        <w:rPr>
          <w:rFonts w:hint="eastAsia" w:ascii="仿宋_GB2312" w:hAnsi="仿宋_GB2312" w:eastAsia="仿宋_GB2312" w:cs="仿宋_GB2312"/>
          <w:b w:val="0"/>
          <w:bCs w:val="0"/>
          <w:color w:val="auto"/>
          <w:sz w:val="24"/>
          <w:szCs w:val="24"/>
        </w:rPr>
        <w:t>：</w:t>
      </w:r>
      <w:r>
        <w:rPr>
          <w:rFonts w:hint="eastAsia" w:ascii="仿宋_GB2312" w:hAnsi="仿宋_GB2312" w:cs="仿宋_GB2312"/>
          <w:b w:val="0"/>
          <w:bCs w:val="0"/>
          <w:color w:val="auto"/>
          <w:sz w:val="24"/>
          <w:szCs w:val="24"/>
          <w:lang w:val="en-US" w:eastAsia="zh-CN"/>
        </w:rPr>
        <w:t>00</w:t>
      </w:r>
      <w:r>
        <w:rPr>
          <w:rFonts w:hint="eastAsia" w:ascii="仿宋_GB2312" w:hAnsi="仿宋_GB2312" w:eastAsia="仿宋_GB2312" w:cs="仿宋_GB2312"/>
          <w:b w:val="0"/>
          <w:bCs w:val="0"/>
          <w:color w:val="auto"/>
          <w:sz w:val="24"/>
          <w:szCs w:val="24"/>
        </w:rPr>
        <w:t>前按照本公司询价的要求和响应文件格式送往</w:t>
      </w:r>
      <w:r>
        <w:rPr>
          <w:rFonts w:hint="eastAsia" w:ascii="仿宋_GB2312" w:hAnsi="仿宋_GB2312" w:cs="仿宋_GB2312"/>
          <w:b w:val="0"/>
          <w:bCs w:val="0"/>
          <w:color w:val="auto"/>
          <w:sz w:val="24"/>
          <w:szCs w:val="24"/>
          <w:lang w:eastAsia="zh-CN"/>
        </w:rPr>
        <w:t>进贤创控供应链金融有限责任公司</w:t>
      </w:r>
      <w:r>
        <w:rPr>
          <w:rFonts w:hint="eastAsia" w:ascii="仿宋_GB2312" w:hAnsi="仿宋_GB2312"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5、通讯地址</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江西省南昌市进贤县民和镇进贤大道726号（进贤交警大队斜对面二楼）</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rPr>
        <w:t>6、联系</w:t>
      </w:r>
      <w:r>
        <w:rPr>
          <w:rFonts w:hint="eastAsia" w:ascii="仿宋_GB2312" w:hAnsi="仿宋_GB2312" w:eastAsia="仿宋_GB2312" w:cs="仿宋_GB2312"/>
          <w:b w:val="0"/>
          <w:bCs w:val="0"/>
          <w:color w:val="auto"/>
          <w:sz w:val="24"/>
          <w:szCs w:val="24"/>
          <w:lang w:eastAsia="zh-CN"/>
        </w:rPr>
        <w:t>人及联系</w:t>
      </w:r>
      <w:r>
        <w:rPr>
          <w:rFonts w:hint="eastAsia" w:ascii="仿宋_GB2312" w:hAnsi="仿宋_GB2312" w:eastAsia="仿宋_GB2312" w:cs="仿宋_GB2312"/>
          <w:b w:val="0"/>
          <w:bCs w:val="0"/>
          <w:color w:val="auto"/>
          <w:sz w:val="24"/>
          <w:szCs w:val="24"/>
        </w:rPr>
        <w:t>电话</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highlight w:val="none"/>
          <w:lang w:val="en-US" w:eastAsia="zh-CN"/>
        </w:rPr>
        <w:t>胡凯15070875986</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7、招标</w:t>
      </w:r>
      <w:r>
        <w:rPr>
          <w:rFonts w:hint="eastAsia" w:ascii="仿宋_GB2312" w:hAnsi="仿宋_GB2312" w:eastAsia="仿宋_GB2312" w:cs="仿宋_GB2312"/>
          <w:b w:val="0"/>
          <w:bCs w:val="0"/>
          <w:color w:val="auto"/>
          <w:sz w:val="24"/>
          <w:szCs w:val="24"/>
          <w:lang w:eastAsia="zh-CN"/>
        </w:rPr>
        <w:t>网址：http://www.jinxianjicai.cn/</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顺祝</w:t>
      </w:r>
      <w:r>
        <w:rPr>
          <w:rFonts w:hint="eastAsia" w:ascii="仿宋_GB2312" w:hAnsi="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商祺</w:t>
      </w:r>
      <w:r>
        <w:rPr>
          <w:rFonts w:hint="eastAsia" w:ascii="仿宋_GB2312" w:hAnsi="仿宋_GB2312" w:cs="仿宋_GB2312"/>
          <w:b w:val="0"/>
          <w:bCs w:val="0"/>
          <w:color w:val="auto"/>
          <w:sz w:val="24"/>
          <w:szCs w:val="24"/>
          <w:lang w:eastAsia="zh-CN"/>
        </w:rPr>
        <w:t>！</w:t>
      </w:r>
    </w:p>
    <w:p>
      <w:pPr>
        <w:ind w:firstLine="4320" w:firstLineChars="1800"/>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进贤创控供应链金融有限责任公司</w:t>
      </w:r>
    </w:p>
    <w:p>
      <w:pPr>
        <w:rPr>
          <w:rFonts w:hint="eastAsia" w:ascii="仿宋_GB2312" w:hAnsi="仿宋_GB2312" w:eastAsia="仿宋_GB2312" w:cs="仿宋_GB2312"/>
          <w:b w:val="0"/>
          <w:bCs w:val="0"/>
          <w:color w:val="auto"/>
          <w:sz w:val="24"/>
          <w:szCs w:val="24"/>
          <w:lang w:eastAsia="zh-CN"/>
        </w:rPr>
      </w:pPr>
    </w:p>
    <w:p>
      <w:pPr>
        <w:jc w:val="center"/>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年</w:t>
      </w: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月</w:t>
      </w: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日</w:t>
      </w:r>
    </w:p>
    <w:p>
      <w:pPr>
        <w:ind w:firstLine="6480" w:firstLineChars="2700"/>
        <w:rPr>
          <w:rFonts w:hint="eastAsia" w:ascii="仿宋_GB2312" w:hAnsi="仿宋_GB2312" w:eastAsia="仿宋_GB2312" w:cs="仿宋_GB2312"/>
          <w:b w:val="0"/>
          <w:bCs w:val="0"/>
          <w:color w:val="auto"/>
          <w:sz w:val="24"/>
          <w:szCs w:val="24"/>
        </w:rPr>
      </w:pPr>
    </w:p>
    <w:p>
      <w:pPr>
        <w:rPr>
          <w:rFonts w:hint="eastAsia" w:ascii="仿宋_GB2312" w:hAnsi="仿宋_GB2312" w:eastAsia="仿宋_GB2312" w:cs="仿宋_GB2312"/>
          <w:b w:val="0"/>
          <w:bCs w:val="0"/>
          <w:color w:val="auto"/>
          <w:sz w:val="24"/>
          <w:szCs w:val="24"/>
          <w:lang w:val="en-US" w:eastAsia="zh-CN"/>
        </w:rPr>
      </w:pPr>
    </w:p>
    <w:p>
      <w:pPr>
        <w:ind w:left="0" w:leftChars="0" w:firstLine="0" w:firstLineChars="0"/>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-----------------------------投标回函------------------------------</w:t>
      </w:r>
    </w:p>
    <w:p>
      <w:pPr>
        <w:rPr>
          <w:rFonts w:hint="eastAsia" w:ascii="仿宋_GB2312" w:hAnsi="仿宋_GB2312" w:eastAsia="仿宋_GB2312" w:cs="仿宋_GB2312"/>
          <w:b w:val="0"/>
          <w:bCs w:val="0"/>
          <w:color w:val="auto"/>
          <w:sz w:val="24"/>
          <w:szCs w:val="24"/>
        </w:rPr>
      </w:pPr>
    </w:p>
    <w:p>
      <w:pPr>
        <w:ind w:left="0" w:leftChars="0" w:firstLine="0" w:firstLineChars="0"/>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 xml:space="preserve">致： </w:t>
      </w:r>
      <w:r>
        <w:rPr>
          <w:rFonts w:hint="eastAsia" w:ascii="仿宋_GB2312" w:hAnsi="仿宋_GB2312" w:cs="仿宋_GB2312"/>
          <w:b w:val="0"/>
          <w:bCs w:val="0"/>
          <w:color w:val="auto"/>
          <w:sz w:val="24"/>
          <w:szCs w:val="24"/>
          <w:lang w:eastAsia="zh-CN"/>
        </w:rPr>
        <w:t>进贤创控供应链金融有限责任公司</w:t>
      </w:r>
    </w:p>
    <w:p>
      <w:pPr>
        <w:ind w:firstLine="480" w:firstLineChars="20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我公司</w:t>
      </w:r>
      <w:r>
        <w:rPr>
          <w:rFonts w:hint="eastAsia" w:ascii="仿宋_GB2312" w:hAnsi="仿宋_GB2312" w:eastAsia="仿宋_GB2312" w:cs="仿宋_GB2312"/>
          <w:b w:val="0"/>
          <w:bCs w:val="0"/>
          <w:color w:val="auto"/>
          <w:sz w:val="24"/>
          <w:szCs w:val="24"/>
          <w:u w:val="single"/>
        </w:rPr>
        <w:t>              </w:t>
      </w: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u w:val="single"/>
        </w:rPr>
        <w:t>  </w:t>
      </w: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u w:val="single"/>
        </w:rPr>
        <w:t> </w:t>
      </w:r>
      <w:r>
        <w:rPr>
          <w:rFonts w:hint="eastAsia" w:ascii="仿宋_GB2312" w:hAnsi="仿宋_GB2312" w:eastAsia="仿宋_GB2312" w:cs="仿宋_GB2312"/>
          <w:b w:val="0"/>
          <w:bCs w:val="0"/>
          <w:color w:val="auto"/>
          <w:sz w:val="24"/>
          <w:szCs w:val="24"/>
        </w:rPr>
        <w:t>，于    </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年 </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月</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 日，接收到贵公司关于</w:t>
      </w:r>
      <w:r>
        <w:rPr>
          <w:rFonts w:hint="eastAsia" w:ascii="仿宋_GB2312" w:hAnsi="仿宋_GB2312" w:eastAsia="仿宋_GB2312" w:cs="仿宋_GB2312"/>
          <w:b w:val="0"/>
          <w:bCs w:val="0"/>
          <w:color w:val="auto"/>
          <w:sz w:val="24"/>
          <w:szCs w:val="24"/>
          <w:u w:val="single"/>
        </w:rPr>
        <w:t>进贤经开区辰鼎能源高效光伏组件项目的预应力管桩</w:t>
      </w:r>
      <w:r>
        <w:rPr>
          <w:rFonts w:hint="eastAsia" w:ascii="仿宋_GB2312" w:hAnsi="仿宋_GB2312" w:eastAsia="仿宋_GB2312" w:cs="仿宋_GB2312"/>
          <w:b w:val="0"/>
          <w:bCs w:val="0"/>
          <w:color w:val="auto"/>
          <w:sz w:val="24"/>
          <w:szCs w:val="24"/>
        </w:rPr>
        <w:t>的招标书，经我公司研究决定，参与贵公司组织的对</w:t>
      </w:r>
      <w:r>
        <w:rPr>
          <w:rFonts w:hint="eastAsia" w:ascii="仿宋_GB2312" w:hAnsi="仿宋_GB2312" w:eastAsia="仿宋_GB2312" w:cs="仿宋_GB2312"/>
          <w:b w:val="0"/>
          <w:bCs w:val="0"/>
          <w:color w:val="auto"/>
          <w:sz w:val="24"/>
          <w:szCs w:val="24"/>
          <w:u w:val="single"/>
        </w:rPr>
        <w:t>进贤经开区辰鼎能源高效光伏组件项目的预应力管桩</w:t>
      </w:r>
      <w:r>
        <w:rPr>
          <w:rFonts w:hint="eastAsia" w:ascii="仿宋_GB2312" w:hAnsi="仿宋_GB2312" w:eastAsia="仿宋_GB2312" w:cs="仿宋_GB2312"/>
          <w:b w:val="0"/>
          <w:bCs w:val="0"/>
          <w:color w:val="auto"/>
          <w:sz w:val="24"/>
          <w:szCs w:val="24"/>
        </w:rPr>
        <w:t>的投标活动。</w:t>
      </w:r>
    </w:p>
    <w:p>
      <w:pP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特此回执</w:t>
      </w:r>
    </w:p>
    <w:p>
      <w:pPr>
        <w:ind w:firstLine="5760" w:firstLineChars="240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投标单位：   （公章）</w:t>
      </w:r>
    </w:p>
    <w:p>
      <w:pPr>
        <w:rPr>
          <w:rFonts w:hint="eastAsia" w:ascii="仿宋_GB2312" w:hAnsi="仿宋_GB2312" w:eastAsia="仿宋_GB2312" w:cs="仿宋_GB2312"/>
          <w:b w:val="0"/>
          <w:bCs w:val="0"/>
          <w:color w:val="auto"/>
          <w:sz w:val="24"/>
          <w:szCs w:val="24"/>
        </w:rPr>
      </w:pPr>
    </w:p>
    <w:p>
      <w:pPr>
        <w:ind w:firstLine="6480" w:firstLineChars="2700"/>
        <w:rPr>
          <w:rFonts w:hint="default"/>
          <w:color w:val="auto"/>
          <w:lang w:val="en-US" w:eastAsia="zh-CN"/>
        </w:rPr>
      </w:pP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年  月</w:t>
      </w: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lang w:val="en-US" w:eastAsia="zh-CN"/>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97" w:right="1633" w:bottom="1497" w:left="163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31433"/>
    <w:multiLevelType w:val="singleLevel"/>
    <w:tmpl w:val="67731433"/>
    <w:lvl w:ilvl="0" w:tentative="0">
      <w:start w:val="1"/>
      <w:numFmt w:val="chineseCounting"/>
      <w:pStyle w:val="3"/>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OWIwMDY4YjkwMjQ3ZDI2MWE2YzE4ZWY3ODZjMDgifQ=="/>
  </w:docVars>
  <w:rsids>
    <w:rsidRoot w:val="01070B8F"/>
    <w:rsid w:val="00472BC2"/>
    <w:rsid w:val="01070B8F"/>
    <w:rsid w:val="017032C7"/>
    <w:rsid w:val="01E7687A"/>
    <w:rsid w:val="03F12EC7"/>
    <w:rsid w:val="045B7C4A"/>
    <w:rsid w:val="049767FC"/>
    <w:rsid w:val="04D035F5"/>
    <w:rsid w:val="058B1BDD"/>
    <w:rsid w:val="05F15F19"/>
    <w:rsid w:val="05FA3215"/>
    <w:rsid w:val="06B84D15"/>
    <w:rsid w:val="06F54B11"/>
    <w:rsid w:val="085A36BF"/>
    <w:rsid w:val="0A225BD2"/>
    <w:rsid w:val="0B986CF5"/>
    <w:rsid w:val="0C112AAA"/>
    <w:rsid w:val="0CC90104"/>
    <w:rsid w:val="0D26294C"/>
    <w:rsid w:val="0E552DBD"/>
    <w:rsid w:val="0EAD59CC"/>
    <w:rsid w:val="0EBD0EB8"/>
    <w:rsid w:val="0EC45910"/>
    <w:rsid w:val="0FB00BF3"/>
    <w:rsid w:val="0FBF4992"/>
    <w:rsid w:val="15DB4164"/>
    <w:rsid w:val="182D22BC"/>
    <w:rsid w:val="1B7A3E63"/>
    <w:rsid w:val="1B9C5CB3"/>
    <w:rsid w:val="1CCC4063"/>
    <w:rsid w:val="1E682698"/>
    <w:rsid w:val="200308CB"/>
    <w:rsid w:val="20823EE5"/>
    <w:rsid w:val="20AC128F"/>
    <w:rsid w:val="21AD2B8D"/>
    <w:rsid w:val="22870950"/>
    <w:rsid w:val="22F664C5"/>
    <w:rsid w:val="23773D84"/>
    <w:rsid w:val="247F4759"/>
    <w:rsid w:val="24B86128"/>
    <w:rsid w:val="24CD14A7"/>
    <w:rsid w:val="25661E6D"/>
    <w:rsid w:val="29A7676B"/>
    <w:rsid w:val="29BA46F0"/>
    <w:rsid w:val="2C98683F"/>
    <w:rsid w:val="2E5956C9"/>
    <w:rsid w:val="2F7B66D0"/>
    <w:rsid w:val="305D54E1"/>
    <w:rsid w:val="306727B0"/>
    <w:rsid w:val="31263EE9"/>
    <w:rsid w:val="322E5C7B"/>
    <w:rsid w:val="325731BC"/>
    <w:rsid w:val="325E58AF"/>
    <w:rsid w:val="33213C41"/>
    <w:rsid w:val="353B5B26"/>
    <w:rsid w:val="357E3630"/>
    <w:rsid w:val="3585423B"/>
    <w:rsid w:val="3926365D"/>
    <w:rsid w:val="3AE5539C"/>
    <w:rsid w:val="3C4269CC"/>
    <w:rsid w:val="403C5A07"/>
    <w:rsid w:val="4047068C"/>
    <w:rsid w:val="404C052A"/>
    <w:rsid w:val="422A7534"/>
    <w:rsid w:val="42331903"/>
    <w:rsid w:val="42E4094A"/>
    <w:rsid w:val="442073EE"/>
    <w:rsid w:val="44DE708D"/>
    <w:rsid w:val="462E135F"/>
    <w:rsid w:val="48390A7E"/>
    <w:rsid w:val="487A0B7F"/>
    <w:rsid w:val="492D2FB3"/>
    <w:rsid w:val="4B761CC6"/>
    <w:rsid w:val="4BF47533"/>
    <w:rsid w:val="4C206F9A"/>
    <w:rsid w:val="51960CEF"/>
    <w:rsid w:val="54216C60"/>
    <w:rsid w:val="54B62813"/>
    <w:rsid w:val="58977827"/>
    <w:rsid w:val="5CC85C2F"/>
    <w:rsid w:val="5D973E25"/>
    <w:rsid w:val="5F296CFF"/>
    <w:rsid w:val="607034DD"/>
    <w:rsid w:val="62CF7E75"/>
    <w:rsid w:val="6497295D"/>
    <w:rsid w:val="651A0B49"/>
    <w:rsid w:val="6643033F"/>
    <w:rsid w:val="664B149E"/>
    <w:rsid w:val="6F271DE2"/>
    <w:rsid w:val="70BA245B"/>
    <w:rsid w:val="70F3156C"/>
    <w:rsid w:val="714A1482"/>
    <w:rsid w:val="71F04ABA"/>
    <w:rsid w:val="74EF3D29"/>
    <w:rsid w:val="7541494A"/>
    <w:rsid w:val="7692657C"/>
    <w:rsid w:val="77DA199C"/>
    <w:rsid w:val="7E3322DD"/>
    <w:rsid w:val="7E7D5E7E"/>
    <w:rsid w:val="7F8C3A2D"/>
    <w:rsid w:val="7FF3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3" w:firstLineChars="200"/>
      <w:jc w:val="both"/>
    </w:pPr>
    <w:rPr>
      <w:rFonts w:eastAsia="仿宋_GB2312"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60" w:beforeLines="0" w:beforeAutospacing="0" w:after="60" w:afterLines="0" w:afterAutospacing="0" w:line="576" w:lineRule="auto"/>
      <w:jc w:val="center"/>
      <w:outlineLvl w:val="0"/>
    </w:pPr>
    <w:rPr>
      <w:rFonts w:eastAsia="方正小标宋简体" w:asciiTheme="minorAscii" w:hAnsiTheme="minorAscii"/>
      <w:b/>
      <w:kern w:val="44"/>
      <w:sz w:val="32"/>
    </w:rPr>
  </w:style>
  <w:style w:type="paragraph" w:styleId="3">
    <w:name w:val="heading 2"/>
    <w:basedOn w:val="1"/>
    <w:next w:val="1"/>
    <w:unhideWhenUsed/>
    <w:qFormat/>
    <w:uiPriority w:val="0"/>
    <w:pPr>
      <w:keepNext/>
      <w:keepLines/>
      <w:numPr>
        <w:ilvl w:val="0"/>
        <w:numId w:val="1"/>
      </w:numPr>
      <w:spacing w:beforeLines="0" w:beforeAutospacing="0" w:afterLines="0" w:afterAutospacing="0" w:line="240" w:lineRule="auto"/>
      <w:outlineLvl w:val="1"/>
    </w:pPr>
    <w:rPr>
      <w:rFonts w:ascii="Arial" w:hAnsi="Arial" w:eastAsia="仿宋_GB2312"/>
      <w:b/>
      <w:sz w:val="28"/>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ind w:left="720" w:hanging="720" w:hangingChars="200"/>
    </w:pPr>
    <w:rPr>
      <w:rFonts w:ascii="Times New Roman" w:hAnsi="Times New Roman" w:eastAsia="楷体_GB2312"/>
      <w:sz w:val="36"/>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tabs>
        <w:tab w:val="left" w:pos="992"/>
      </w:tabs>
      <w:spacing w:beforeLines="100" w:afterLines="300" w:line="520" w:lineRule="exact"/>
      <w:ind w:left="0"/>
      <w:jc w:val="center"/>
      <w:outlineLvl w:val="0"/>
    </w:pPr>
    <w:rPr>
      <w:rFonts w:ascii="Times New Roman" w:hAnsi="Times New Roman" w:eastAsia="黑体" w:cs="Times New Roman"/>
      <w:b/>
      <w:bCs/>
      <w:kern w:val="2"/>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4">
    <w:name w:val="标4"/>
    <w:basedOn w:val="15"/>
    <w:next w:val="1"/>
    <w:qFormat/>
    <w:uiPriority w:val="0"/>
    <w:pPr>
      <w:tabs>
        <w:tab w:val="left" w:pos="992"/>
      </w:tabs>
      <w:spacing w:before="240" w:after="360"/>
      <w:outlineLvl w:val="3"/>
    </w:pPr>
    <w:rPr>
      <w:rFonts w:cs="Arial"/>
    </w:rPr>
  </w:style>
  <w:style w:type="paragraph" w:customStyle="1" w:styleId="15">
    <w:name w:val="标3"/>
    <w:basedOn w:val="16"/>
    <w:next w:val="1"/>
    <w:qFormat/>
    <w:uiPriority w:val="0"/>
    <w:pPr>
      <w:tabs>
        <w:tab w:val="left" w:pos="992"/>
      </w:tabs>
      <w:adjustRightInd w:val="0"/>
      <w:spacing w:line="240" w:lineRule="exact"/>
      <w:jc w:val="left"/>
      <w:outlineLvl w:val="2"/>
    </w:pPr>
    <w:rPr>
      <w:rFonts w:ascii="Arial" w:hAnsi="Arial"/>
      <w:b/>
      <w:kern w:val="24"/>
      <w:sz w:val="24"/>
    </w:rPr>
  </w:style>
  <w:style w:type="paragraph" w:customStyle="1" w:styleId="16">
    <w:name w:val="标2"/>
    <w:basedOn w:val="17"/>
    <w:qFormat/>
    <w:uiPriority w:val="99"/>
    <w:pPr>
      <w:keepNext/>
      <w:keepLines/>
      <w:tabs>
        <w:tab w:val="left" w:pos="992"/>
      </w:tabs>
      <w:spacing w:before="0" w:beforeLines="0"/>
      <w:outlineLvl w:val="1"/>
    </w:pPr>
    <w:rPr>
      <w:rFonts w:ascii="黑体" w:hAnsi="黑体" w:cs="宋体"/>
      <w:b w:val="0"/>
      <w:sz w:val="28"/>
      <w:szCs w:val="20"/>
    </w:rPr>
  </w:style>
  <w:style w:type="paragraph" w:customStyle="1" w:styleId="17">
    <w:name w:val="标1"/>
    <w:basedOn w:val="9"/>
    <w:qFormat/>
    <w:uiPriority w:val="99"/>
    <w:pPr>
      <w:adjustRightInd w:val="0"/>
      <w:spacing w:before="156" w:beforeLines="50" w:after="156" w:afterLines="50"/>
    </w:pPr>
    <w:rPr>
      <w:kern w:val="24"/>
      <w:sz w:val="30"/>
      <w:szCs w:val="24"/>
    </w:rPr>
  </w:style>
  <w:style w:type="character" w:customStyle="1" w:styleId="18">
    <w:name w:val="font11"/>
    <w:basedOn w:val="12"/>
    <w:qFormat/>
    <w:uiPriority w:val="0"/>
    <w:rPr>
      <w:rFonts w:hint="eastAsia" w:ascii="仿宋_GB2312" w:eastAsia="仿宋_GB2312" w:cs="仿宋_GB2312"/>
      <w:b/>
      <w:bCs/>
      <w:color w:val="000000"/>
      <w:sz w:val="24"/>
      <w:szCs w:val="24"/>
      <w:u w:val="none"/>
    </w:rPr>
  </w:style>
  <w:style w:type="character" w:customStyle="1" w:styleId="19">
    <w:name w:val="font71"/>
    <w:basedOn w:val="12"/>
    <w:qFormat/>
    <w:uiPriority w:val="0"/>
    <w:rPr>
      <w:rFonts w:hint="eastAsia" w:ascii="宋体" w:hAnsi="宋体" w:eastAsia="宋体" w:cs="宋体"/>
      <w:b/>
      <w:bCs/>
      <w:color w:val="000000"/>
      <w:sz w:val="24"/>
      <w:szCs w:val="24"/>
      <w:u w:val="none"/>
    </w:rPr>
  </w:style>
  <w:style w:type="character" w:customStyle="1" w:styleId="20">
    <w:name w:val="font81"/>
    <w:basedOn w:val="12"/>
    <w:qFormat/>
    <w:uiPriority w:val="0"/>
    <w:rPr>
      <w:rFonts w:hint="eastAsia" w:ascii="仿宋_GB2312" w:eastAsia="仿宋_GB2312" w:cs="仿宋_GB2312"/>
      <w:b/>
      <w:bCs/>
      <w:color w:val="000000"/>
      <w:sz w:val="24"/>
      <w:szCs w:val="24"/>
      <w:u w:val="single"/>
    </w:rPr>
  </w:style>
  <w:style w:type="character" w:customStyle="1" w:styleId="21">
    <w:name w:val="font61"/>
    <w:basedOn w:val="12"/>
    <w:qFormat/>
    <w:uiPriority w:val="0"/>
    <w:rPr>
      <w:rFonts w:hint="eastAsia" w:ascii="仿宋" w:hAnsi="仿宋" w:eastAsia="仿宋" w:cs="仿宋"/>
      <w:color w:val="000000"/>
      <w:sz w:val="24"/>
      <w:szCs w:val="24"/>
      <w:u w:val="none"/>
    </w:rPr>
  </w:style>
  <w:style w:type="character" w:customStyle="1" w:styleId="22">
    <w:name w:val="font91"/>
    <w:basedOn w:val="12"/>
    <w:qFormat/>
    <w:uiPriority w:val="0"/>
    <w:rPr>
      <w:rFonts w:hint="eastAsia" w:ascii="仿宋" w:hAnsi="仿宋" w:eastAsia="仿宋" w:cs="仿宋"/>
      <w:color w:val="FF0000"/>
      <w:sz w:val="24"/>
      <w:szCs w:val="24"/>
      <w:u w:val="none"/>
    </w:rPr>
  </w:style>
  <w:style w:type="character" w:customStyle="1" w:styleId="23">
    <w:name w:val="font101"/>
    <w:basedOn w:val="12"/>
    <w:qFormat/>
    <w:uiPriority w:val="0"/>
    <w:rPr>
      <w:rFonts w:hint="eastAsia" w:ascii="宋体" w:hAnsi="宋体" w:eastAsia="宋体" w:cs="宋体"/>
      <w:color w:val="FF0000"/>
      <w:sz w:val="24"/>
      <w:szCs w:val="24"/>
      <w:u w:val="none"/>
    </w:rPr>
  </w:style>
  <w:style w:type="character" w:customStyle="1" w:styleId="24">
    <w:name w:val="font112"/>
    <w:basedOn w:val="12"/>
    <w:qFormat/>
    <w:uiPriority w:val="0"/>
    <w:rPr>
      <w:rFonts w:hint="eastAsia" w:ascii="仿宋" w:hAnsi="仿宋" w:eastAsia="仿宋" w:cs="仿宋"/>
      <w:color w:val="FF0000"/>
      <w:sz w:val="24"/>
      <w:szCs w:val="24"/>
      <w:u w:val="single"/>
    </w:rPr>
  </w:style>
  <w:style w:type="character" w:customStyle="1" w:styleId="25">
    <w:name w:val="font51"/>
    <w:basedOn w:val="12"/>
    <w:qFormat/>
    <w:uiPriority w:val="0"/>
    <w:rPr>
      <w:rFonts w:hint="eastAsia" w:ascii="仿宋" w:hAnsi="仿宋" w:eastAsia="仿宋" w:cs="仿宋"/>
      <w:color w:val="000000"/>
      <w:sz w:val="24"/>
      <w:szCs w:val="24"/>
      <w:u w:val="none"/>
    </w:rPr>
  </w:style>
  <w:style w:type="character" w:customStyle="1" w:styleId="26">
    <w:name w:val="font21"/>
    <w:basedOn w:val="12"/>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2363</Words>
  <Characters>2800</Characters>
  <Lines>0</Lines>
  <Paragraphs>0</Paragraphs>
  <TotalTime>3</TotalTime>
  <ScaleCrop>false</ScaleCrop>
  <LinksUpToDate>false</LinksUpToDate>
  <CharactersWithSpaces>2897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2022-11-01T08:25:00Z</dcterms:created>
  <dc:creator>Hannie</dc:creator>
  <cp:lastModifiedBy>ROAD</cp:lastModifiedBy>
  <cp:lastPrinted>2023-03-13T07:06:00Z</cp:lastPrinted>
  <dcterms:modified xsi:type="dcterms:W3CDTF">2023-10-12T06:24:01Z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3725DD9132774363B4562B1AC517541C_13</vt:lpwstr>
  </property>
</Properties>
</file>