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overflowPunct/>
        <w:topLinePunct w:val="0"/>
        <w:autoSpaceDE/>
        <w:autoSpaceDN/>
        <w:bidi w:val="0"/>
        <w:adjustRightInd/>
        <w:snapToGrid/>
        <w:ind w:left="0" w:leftChars="0" w:firstLine="0" w:firstLineChars="0"/>
        <w:jc w:val="center"/>
        <w:rPr>
          <w:rFonts w:hint="eastAsia" w:ascii="仿宋_GB2312" w:hAnsi="仿宋_GB2312" w:eastAsia="仿宋_GB2312" w:cs="仿宋_GB2312"/>
          <w:b/>
          <w:color w:val="auto"/>
          <w:kern w:val="2"/>
          <w:sz w:val="36"/>
          <w:szCs w:val="28"/>
          <w:lang w:val="en-US" w:eastAsia="zh-CN" w:bidi="ar-SA"/>
        </w:rPr>
      </w:pPr>
      <w:r>
        <w:rPr>
          <w:rFonts w:hint="eastAsia" w:ascii="仿宋_GB2312" w:hAnsi="仿宋_GB2312" w:eastAsia="仿宋_GB2312" w:cs="仿宋_GB2312"/>
          <w:b/>
          <w:color w:val="auto"/>
          <w:kern w:val="2"/>
          <w:sz w:val="36"/>
          <w:szCs w:val="28"/>
          <w:lang w:val="en-US" w:eastAsia="zh-CN" w:bidi="ar-SA"/>
        </w:rPr>
        <w:t>进贤创控供应链金融有限责任公司询价采购询价书</w:t>
      </w:r>
    </w:p>
    <w:p>
      <w:pPr>
        <w:keepNext w:val="0"/>
        <w:keepLines w:val="0"/>
        <w:pageBreakBefore w:val="0"/>
        <w:widowControl w:val="0"/>
        <w:kinsoku/>
        <w:overflowPunct/>
        <w:topLinePunct w:val="0"/>
        <w:autoSpaceDE/>
        <w:autoSpaceDN/>
        <w:bidi w:val="0"/>
        <w:adjustRightInd/>
        <w:snapToGrid/>
        <w:rPr>
          <w:rFonts w:hint="default"/>
          <w:lang w:val="en-US" w:eastAsia="zh-CN"/>
        </w:rPr>
      </w:pPr>
    </w:p>
    <w:p>
      <w:pPr>
        <w:keepNext w:val="0"/>
        <w:keepLines w:val="0"/>
        <w:pageBreakBefore w:val="0"/>
        <w:widowControl w:val="0"/>
        <w:kinsoku/>
        <w:overflowPunct/>
        <w:topLinePunct w:val="0"/>
        <w:autoSpaceDE/>
        <w:autoSpaceDN/>
        <w:bidi w:val="0"/>
        <w:adjustRightInd/>
        <w:snapToGrid/>
        <w:ind w:left="0" w:leftChars="0" w:firstLine="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各报价单位：</w:t>
      </w:r>
    </w:p>
    <w:p>
      <w:pPr>
        <w:keepNext w:val="0"/>
        <w:keepLines w:val="0"/>
        <w:pageBreakBefore w:val="0"/>
        <w:widowControl w:val="0"/>
        <w:kinsoku/>
        <w:wordWrap/>
        <w:overflowPunct/>
        <w:topLinePunct w:val="0"/>
        <w:autoSpaceDE/>
        <w:autoSpaceDN/>
        <w:bidi w:val="0"/>
        <w:adjustRightInd/>
        <w:snapToGrid/>
        <w:spacing w:line="596" w:lineRule="exact"/>
        <w:ind w:firstLine="56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本单位拟就</w:t>
      </w:r>
      <w:r>
        <w:rPr>
          <w:rFonts w:hint="eastAsia" w:ascii="仿宋" w:hAnsi="仿宋" w:eastAsia="仿宋" w:cs="仿宋"/>
          <w:b w:val="0"/>
          <w:bCs w:val="0"/>
          <w:color w:val="auto"/>
          <w:sz w:val="28"/>
          <w:szCs w:val="24"/>
          <w:lang w:val="en-US" w:eastAsia="zh-CN"/>
        </w:rPr>
        <w:t>进贤经开区辰鼎能源高效光伏组件项目</w:t>
      </w:r>
      <w:r>
        <w:rPr>
          <w:rFonts w:hint="eastAsia" w:ascii="仿宋" w:hAnsi="仿宋" w:eastAsia="仿宋" w:cs="仿宋"/>
          <w:color w:val="auto"/>
          <w:sz w:val="28"/>
          <w:szCs w:val="28"/>
          <w:lang w:val="en-US" w:eastAsia="zh-CN"/>
        </w:rPr>
        <w:t>的商品混凝土材料组织询价采购，诚邀符合资格条件的供应商参加本项目询价采购活动。请贵单位于2023年11月30日至2023年12月5日下午15：00之前按本询价的要求和响应文件格式予以送往进贤创控供应链金融有限责任公司，此次报价均采用纸质文件到现场的形式，报价文件由进贤创控供应链金融有限责任公司统一收取。2023年12月5日下午15：00之后送达至进贤创控供应链金融有限责任公司的报价文件均为无效。</w:t>
      </w:r>
    </w:p>
    <w:p>
      <w:pPr>
        <w:pStyle w:val="3"/>
        <w:keepNext w:val="0"/>
        <w:keepLines w:val="0"/>
        <w:pageBreakBefore w:val="0"/>
        <w:widowControl w:val="0"/>
        <w:numPr>
          <w:ilvl w:val="0"/>
          <w:numId w:val="0"/>
        </w:numPr>
        <w:kinsoku/>
        <w:overflowPunct/>
        <w:topLinePunct w:val="0"/>
        <w:autoSpaceDE/>
        <w:autoSpaceDN/>
        <w:bidi w:val="0"/>
        <w:adjustRightInd/>
        <w:snapToGrid/>
        <w:ind w:left="0" w:leftChars="0" w:firstLine="562" w:firstLineChars="200"/>
        <w:rPr>
          <w:rFonts w:hint="eastAsia" w:ascii="仿宋" w:hAnsi="仿宋" w:eastAsia="仿宋" w:cs="仿宋"/>
          <w:sz w:val="28"/>
          <w:szCs w:val="28"/>
          <w:lang w:val="en-US" w:eastAsia="zh-CN"/>
        </w:rPr>
      </w:pPr>
      <w:r>
        <w:rPr>
          <w:rFonts w:hint="eastAsia" w:ascii="仿宋" w:hAnsi="仿宋" w:eastAsia="仿宋" w:cs="仿宋"/>
          <w:b/>
          <w:kern w:val="2"/>
          <w:sz w:val="28"/>
          <w:szCs w:val="28"/>
          <w:lang w:val="en-US" w:eastAsia="zh-CN" w:bidi="ar-SA"/>
        </w:rPr>
        <w:t>一、</w:t>
      </w:r>
      <w:r>
        <w:rPr>
          <w:rFonts w:hint="eastAsia" w:ascii="仿宋" w:hAnsi="仿宋" w:eastAsia="仿宋" w:cs="仿宋"/>
          <w:sz w:val="28"/>
          <w:szCs w:val="28"/>
          <w:lang w:val="en-US" w:eastAsia="zh-CN"/>
        </w:rPr>
        <w:t>采购单位信息</w:t>
      </w:r>
    </w:p>
    <w:tbl>
      <w:tblPr>
        <w:tblStyle w:val="7"/>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7"/>
        <w:gridCol w:w="6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517" w:type="dxa"/>
            <w:vAlign w:val="center"/>
          </w:tcPr>
          <w:p>
            <w:pPr>
              <w:keepNext w:val="0"/>
              <w:keepLines w:val="0"/>
              <w:pageBreakBefore w:val="0"/>
              <w:widowControl w:val="0"/>
              <w:kinsoku/>
              <w:overflowPunct/>
              <w:topLinePunct w:val="0"/>
              <w:autoSpaceDE/>
              <w:autoSpaceDN/>
              <w:bidi w:val="0"/>
              <w:adjustRightInd/>
              <w:snapToGrid/>
              <w:ind w:left="0" w:leftChars="0"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单位名称：</w:t>
            </w:r>
          </w:p>
        </w:tc>
        <w:tc>
          <w:tcPr>
            <w:tcW w:w="6542" w:type="dxa"/>
            <w:vAlign w:val="center"/>
          </w:tcPr>
          <w:p>
            <w:pPr>
              <w:keepNext w:val="0"/>
              <w:keepLines w:val="0"/>
              <w:pageBreakBefore w:val="0"/>
              <w:widowControl w:val="0"/>
              <w:kinsoku/>
              <w:overflowPunct/>
              <w:topLinePunct w:val="0"/>
              <w:autoSpaceDE/>
              <w:autoSpaceDN/>
              <w:bidi w:val="0"/>
              <w:adjustRightInd/>
              <w:snapToGrid/>
              <w:ind w:left="0" w:leftChars="0"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2517" w:type="dxa"/>
            <w:vAlign w:val="center"/>
          </w:tcPr>
          <w:p>
            <w:pPr>
              <w:keepNext w:val="0"/>
              <w:keepLines w:val="0"/>
              <w:pageBreakBefore w:val="0"/>
              <w:widowControl w:val="0"/>
              <w:kinsoku/>
              <w:overflowPunct/>
              <w:topLinePunct w:val="0"/>
              <w:autoSpaceDE/>
              <w:autoSpaceDN/>
              <w:bidi w:val="0"/>
              <w:adjustRightInd/>
              <w:snapToGrid/>
              <w:ind w:left="0" w:leftChars="0"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地   址：</w:t>
            </w:r>
          </w:p>
        </w:tc>
        <w:tc>
          <w:tcPr>
            <w:tcW w:w="6542" w:type="dxa"/>
            <w:vAlign w:val="center"/>
          </w:tcPr>
          <w:p>
            <w:pPr>
              <w:keepNext w:val="0"/>
              <w:keepLines w:val="0"/>
              <w:pageBreakBefore w:val="0"/>
              <w:widowControl w:val="0"/>
              <w:kinsoku/>
              <w:overflowPunct/>
              <w:topLinePunct w:val="0"/>
              <w:autoSpaceDE/>
              <w:autoSpaceDN/>
              <w:bidi w:val="0"/>
              <w:adjustRightInd/>
              <w:snapToGrid/>
              <w:ind w:left="0" w:leftChars="0"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江西省南昌市进贤县民和镇进贤大道726号（进贤交警大队斜对面二楼）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517" w:type="dxa"/>
            <w:vAlign w:val="center"/>
          </w:tcPr>
          <w:p>
            <w:pPr>
              <w:keepNext w:val="0"/>
              <w:keepLines w:val="0"/>
              <w:pageBreakBefore w:val="0"/>
              <w:widowControl w:val="0"/>
              <w:kinsoku/>
              <w:overflowPunct/>
              <w:topLinePunct w:val="0"/>
              <w:autoSpaceDE/>
              <w:autoSpaceDN/>
              <w:bidi w:val="0"/>
              <w:adjustRightInd/>
              <w:snapToGrid/>
              <w:ind w:left="0" w:leftChars="0"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联系人及电话：</w:t>
            </w:r>
          </w:p>
        </w:tc>
        <w:tc>
          <w:tcPr>
            <w:tcW w:w="6542" w:type="dxa"/>
            <w:vAlign w:val="center"/>
          </w:tcPr>
          <w:p>
            <w:pPr>
              <w:keepNext w:val="0"/>
              <w:keepLines w:val="0"/>
              <w:pageBreakBefore w:val="0"/>
              <w:widowControl w:val="0"/>
              <w:kinsoku/>
              <w:overflowPunct/>
              <w:topLinePunct w:val="0"/>
              <w:autoSpaceDE/>
              <w:autoSpaceDN/>
              <w:bidi w:val="0"/>
              <w:adjustRightInd/>
              <w:snapToGrid/>
              <w:ind w:left="0" w:leftChars="0"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胡   凯15070875986</w:t>
            </w:r>
          </w:p>
        </w:tc>
      </w:tr>
    </w:tbl>
    <w:p>
      <w:pPr>
        <w:pStyle w:val="3"/>
        <w:keepNext w:val="0"/>
        <w:keepLines w:val="0"/>
        <w:pageBreakBefore w:val="0"/>
        <w:widowControl w:val="0"/>
        <w:numPr>
          <w:ilvl w:val="0"/>
          <w:numId w:val="0"/>
        </w:numPr>
        <w:kinsoku/>
        <w:overflowPunct/>
        <w:topLinePunct w:val="0"/>
        <w:autoSpaceDE/>
        <w:autoSpaceDN/>
        <w:bidi w:val="0"/>
        <w:adjustRightInd/>
        <w:snapToGrid/>
        <w:ind w:left="0" w:leftChars="0" w:firstLine="562" w:firstLineChars="200"/>
        <w:rPr>
          <w:rFonts w:hint="eastAsia" w:ascii="仿宋" w:hAnsi="仿宋" w:eastAsia="仿宋" w:cs="仿宋"/>
          <w:sz w:val="28"/>
          <w:szCs w:val="28"/>
          <w:lang w:val="en-US" w:eastAsia="zh-CN"/>
        </w:rPr>
      </w:pPr>
      <w:r>
        <w:rPr>
          <w:rFonts w:hint="eastAsia" w:ascii="仿宋" w:hAnsi="仿宋" w:eastAsia="仿宋" w:cs="仿宋"/>
          <w:b/>
          <w:kern w:val="2"/>
          <w:sz w:val="28"/>
          <w:szCs w:val="28"/>
          <w:lang w:val="en-US" w:eastAsia="zh-CN" w:bidi="ar-SA"/>
        </w:rPr>
        <w:t>二、</w:t>
      </w:r>
      <w:r>
        <w:rPr>
          <w:rFonts w:hint="eastAsia" w:ascii="仿宋" w:hAnsi="仿宋" w:eastAsia="仿宋" w:cs="仿宋"/>
          <w:sz w:val="28"/>
          <w:szCs w:val="28"/>
          <w:lang w:val="en-US" w:eastAsia="zh-CN"/>
        </w:rPr>
        <w:t>服务项目概况</w:t>
      </w:r>
    </w:p>
    <w:p>
      <w:pPr>
        <w:keepNext w:val="0"/>
        <w:keepLines w:val="0"/>
        <w:pageBreakBefore w:val="0"/>
        <w:widowControl w:val="0"/>
        <w:kinsoku/>
        <w:wordWrap/>
        <w:overflowPunct/>
        <w:topLinePunct w:val="0"/>
        <w:autoSpaceDE/>
        <w:autoSpaceDN/>
        <w:bidi w:val="0"/>
        <w:adjustRightInd/>
        <w:snapToGrid/>
        <w:spacing w:line="596" w:lineRule="exact"/>
        <w:ind w:firstLine="560"/>
        <w:textAlignment w:val="auto"/>
        <w:rPr>
          <w:rFonts w:hint="eastAsia" w:ascii="仿宋" w:hAnsi="仿宋" w:eastAsia="仿宋" w:cs="仿宋"/>
          <w:color w:val="auto"/>
          <w:sz w:val="28"/>
          <w:szCs w:val="28"/>
        </w:rPr>
      </w:pPr>
      <w:r>
        <w:rPr>
          <w:rFonts w:hint="eastAsia" w:ascii="仿宋" w:hAnsi="仿宋" w:eastAsia="仿宋" w:cs="仿宋"/>
          <w:b w:val="0"/>
          <w:bCs w:val="0"/>
          <w:color w:val="auto"/>
          <w:lang w:val="en-US" w:eastAsia="zh-CN"/>
        </w:rPr>
        <w:t>工程内容：进贤经开区辰鼎能源高效光伏组件项目，甲方进贤县千医良邦企业管理有限公司，项目总投资匡算约30000万元，资金来源由单位自筹解决，建设规模及主要建设内容：项目用地面积约70000m² ,总建筑面积约60000 m²。主要建设内容包括新建综合楼、附属楼、 原材料仓库、生产车间、成品仓库、危化仓库、垃圾房、门卫， 配套装饰、给排水、电气、暖通、消防等工程及室外基础配套设施，项目计划建设工期24个月，建设地点：进贤县青岚大道以东、燕曹路以西。</w:t>
      </w:r>
    </w:p>
    <w:p>
      <w:pPr>
        <w:pStyle w:val="3"/>
        <w:keepNext w:val="0"/>
        <w:keepLines w:val="0"/>
        <w:pageBreakBefore w:val="0"/>
        <w:widowControl w:val="0"/>
        <w:numPr>
          <w:ilvl w:val="0"/>
          <w:numId w:val="2"/>
        </w:numPr>
        <w:kinsoku/>
        <w:overflowPunct/>
        <w:topLinePunct w:val="0"/>
        <w:autoSpaceDE/>
        <w:autoSpaceDN/>
        <w:bidi w:val="0"/>
        <w:adjustRightInd/>
        <w:snapToGrid/>
        <w:ind w:left="0" w:leftChars="0" w:firstLine="562"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采购产品的名称、规格、数量：</w:t>
      </w:r>
    </w:p>
    <w:p>
      <w:pPr>
        <w:keepNext w:val="0"/>
        <w:keepLines w:val="0"/>
        <w:pageBreakBefore w:val="0"/>
        <w:widowControl w:val="0"/>
        <w:kinsoku/>
        <w:wordWrap/>
        <w:overflowPunct/>
        <w:topLinePunct w:val="0"/>
        <w:autoSpaceDE/>
        <w:autoSpaceDN/>
        <w:bidi w:val="0"/>
        <w:adjustRightInd/>
        <w:snapToGrid/>
        <w:spacing w:line="596" w:lineRule="exact"/>
        <w:ind w:firstLine="560"/>
        <w:textAlignment w:val="auto"/>
        <w:rPr>
          <w:rFonts w:hint="default" w:ascii="仿宋" w:hAnsi="仿宋" w:eastAsia="仿宋" w:cs="仿宋"/>
          <w:color w:val="auto"/>
          <w:sz w:val="28"/>
          <w:szCs w:val="28"/>
          <w:lang w:val="en-US" w:eastAsia="zh-CN"/>
        </w:rPr>
      </w:pPr>
      <w:r>
        <w:rPr>
          <w:rStyle w:val="9"/>
          <w:rFonts w:hint="eastAsia" w:ascii="仿宋" w:hAnsi="仿宋" w:eastAsia="仿宋" w:cs="仿宋"/>
          <w:sz w:val="28"/>
          <w:szCs w:val="28"/>
          <w:lang w:val="en-US" w:eastAsia="zh-CN" w:bidi="ar"/>
        </w:rPr>
        <w:t>商品混凝土分布明细</w:t>
      </w:r>
    </w:p>
    <w:tbl>
      <w:tblPr>
        <w:tblStyle w:val="6"/>
        <w:tblpPr w:leftFromText="180" w:rightFromText="180" w:vertAnchor="text" w:tblpXSpec="center" w:tblpY="1"/>
        <w:tblOverlap w:val="neve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9"/>
        <w:gridCol w:w="2217"/>
        <w:gridCol w:w="1897"/>
        <w:gridCol w:w="2384"/>
        <w:gridCol w:w="18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8"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Style w:val="9"/>
                <w:rFonts w:hint="eastAsia" w:ascii="仿宋" w:hAnsi="仿宋" w:eastAsia="仿宋" w:cs="仿宋"/>
                <w:sz w:val="28"/>
                <w:szCs w:val="28"/>
                <w:lang w:val="en-US" w:eastAsia="zh-CN" w:bidi="ar"/>
              </w:rPr>
              <w:t>序号</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材料名称</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材料规格</w:t>
            </w:r>
          </w:p>
        </w:tc>
        <w:tc>
          <w:tcPr>
            <w:tcW w:w="1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单位</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商品混凝土</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C20</w:t>
            </w:r>
          </w:p>
        </w:tc>
        <w:tc>
          <w:tcPr>
            <w:tcW w:w="1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m³</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商品混凝土</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C30</w:t>
            </w:r>
          </w:p>
        </w:tc>
        <w:tc>
          <w:tcPr>
            <w:tcW w:w="1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m³</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商品混凝土</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C35</w:t>
            </w:r>
          </w:p>
        </w:tc>
        <w:tc>
          <w:tcPr>
            <w:tcW w:w="1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m³</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合计</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3550</w:t>
            </w:r>
          </w:p>
        </w:tc>
      </w:tr>
    </w:tbl>
    <w:p>
      <w:pPr>
        <w:pStyle w:val="3"/>
        <w:keepNext w:val="0"/>
        <w:keepLines w:val="0"/>
        <w:pageBreakBefore w:val="0"/>
        <w:widowControl w:val="0"/>
        <w:numPr>
          <w:ilvl w:val="0"/>
          <w:numId w:val="0"/>
        </w:numPr>
        <w:kinsoku/>
        <w:overflowPunct/>
        <w:topLinePunct w:val="0"/>
        <w:autoSpaceDE/>
        <w:autoSpaceDN/>
        <w:bidi w:val="0"/>
        <w:adjustRightInd/>
        <w:snapToGrid/>
        <w:rPr>
          <w:rFonts w:hint="eastAsia" w:ascii="仿宋" w:hAnsi="仿宋" w:eastAsia="仿宋" w:cs="仿宋"/>
          <w:b/>
          <w:kern w:val="2"/>
          <w:sz w:val="28"/>
          <w:szCs w:val="28"/>
          <w:lang w:val="en-US" w:eastAsia="zh-CN" w:bidi="ar-SA"/>
        </w:rPr>
      </w:pPr>
      <w:r>
        <w:rPr>
          <w:rFonts w:hint="eastAsia" w:ascii="仿宋" w:hAnsi="仿宋" w:eastAsia="仿宋" w:cs="仿宋"/>
          <w:b w:val="0"/>
          <w:bCs w:val="0"/>
          <w:color w:val="000000" w:themeColor="text1"/>
          <w:sz w:val="28"/>
          <w:szCs w:val="28"/>
          <w14:textFill>
            <w14:solidFill>
              <w14:schemeClr w14:val="tx1"/>
            </w14:solidFill>
          </w14:textFill>
        </w:rPr>
        <w:t>注：以实际送货量为准。</w:t>
      </w:r>
    </w:p>
    <w:p>
      <w:pPr>
        <w:pStyle w:val="3"/>
        <w:keepNext w:val="0"/>
        <w:keepLines w:val="0"/>
        <w:pageBreakBefore w:val="0"/>
        <w:widowControl w:val="0"/>
        <w:numPr>
          <w:ilvl w:val="0"/>
          <w:numId w:val="0"/>
        </w:numPr>
        <w:kinsoku/>
        <w:overflowPunct/>
        <w:topLinePunct w:val="0"/>
        <w:autoSpaceDE/>
        <w:autoSpaceDN/>
        <w:bidi w:val="0"/>
        <w:adjustRightInd/>
        <w:snapToGrid/>
        <w:ind w:left="0" w:leftChars="0" w:firstLine="562" w:firstLineChars="200"/>
        <w:rPr>
          <w:rFonts w:hint="eastAsia" w:ascii="仿宋" w:hAnsi="仿宋" w:eastAsia="仿宋" w:cs="仿宋"/>
          <w:sz w:val="28"/>
          <w:szCs w:val="28"/>
          <w:lang w:val="en-US" w:eastAsia="zh-CN"/>
        </w:rPr>
      </w:pPr>
      <w:r>
        <w:rPr>
          <w:rFonts w:hint="eastAsia" w:ascii="仿宋" w:hAnsi="仿宋" w:eastAsia="仿宋" w:cs="仿宋"/>
          <w:b/>
          <w:kern w:val="2"/>
          <w:sz w:val="28"/>
          <w:szCs w:val="28"/>
          <w:lang w:val="en-US" w:eastAsia="zh-CN" w:bidi="ar-SA"/>
        </w:rPr>
        <w:t>四、</w:t>
      </w:r>
      <w:r>
        <w:rPr>
          <w:rFonts w:hint="eastAsia" w:ascii="仿宋" w:hAnsi="仿宋" w:eastAsia="仿宋" w:cs="仿宋"/>
          <w:sz w:val="28"/>
          <w:szCs w:val="28"/>
          <w:lang w:val="en-US" w:eastAsia="zh-CN"/>
        </w:rPr>
        <w:t>质量要求</w:t>
      </w:r>
    </w:p>
    <w:p>
      <w:pPr>
        <w:keepNext w:val="0"/>
        <w:keepLines w:val="0"/>
        <w:pageBreakBefore w:val="0"/>
        <w:widowControl w:val="0"/>
        <w:kinsoku/>
        <w:overflowPunct/>
        <w:topLinePunct w:val="0"/>
        <w:autoSpaceDE/>
        <w:autoSpaceDN/>
        <w:bidi w:val="0"/>
        <w:adjustRightInd/>
        <w:snapToGrid/>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1.产品的质量应满足业主、监理及买方工程施工的需要。</w:t>
      </w:r>
    </w:p>
    <w:p>
      <w:pPr>
        <w:keepNext w:val="0"/>
        <w:keepLines w:val="0"/>
        <w:pageBreakBefore w:val="0"/>
        <w:widowControl w:val="0"/>
        <w:kinsoku/>
        <w:overflowPunct/>
        <w:topLinePunct w:val="0"/>
        <w:autoSpaceDE/>
        <w:autoSpaceDN/>
        <w:bidi w:val="0"/>
        <w:adjustRightInd/>
        <w:snapToGrid/>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2.产品的质量及技术标准应符合国家最新相关技术标准。</w:t>
      </w:r>
    </w:p>
    <w:p>
      <w:pPr>
        <w:pStyle w:val="3"/>
        <w:keepNext w:val="0"/>
        <w:keepLines w:val="0"/>
        <w:pageBreakBefore w:val="0"/>
        <w:widowControl w:val="0"/>
        <w:numPr>
          <w:ilvl w:val="0"/>
          <w:numId w:val="0"/>
        </w:numPr>
        <w:kinsoku/>
        <w:overflowPunct/>
        <w:topLinePunct w:val="0"/>
        <w:autoSpaceDE/>
        <w:autoSpaceDN/>
        <w:bidi w:val="0"/>
        <w:adjustRightInd/>
        <w:snapToGrid/>
        <w:ind w:left="0" w:leftChars="0" w:firstLine="562" w:firstLineChars="200"/>
        <w:rPr>
          <w:rFonts w:hint="eastAsia" w:ascii="仿宋" w:hAnsi="仿宋" w:eastAsia="仿宋" w:cs="仿宋"/>
          <w:sz w:val="28"/>
          <w:szCs w:val="28"/>
          <w:lang w:val="en-US" w:eastAsia="zh-CN"/>
        </w:rPr>
      </w:pPr>
      <w:r>
        <w:rPr>
          <w:rFonts w:hint="eastAsia" w:ascii="仿宋" w:hAnsi="仿宋" w:eastAsia="仿宋" w:cs="仿宋"/>
          <w:b/>
          <w:kern w:val="2"/>
          <w:sz w:val="28"/>
          <w:szCs w:val="28"/>
          <w:lang w:val="en-US" w:eastAsia="zh-CN" w:bidi="ar-SA"/>
        </w:rPr>
        <w:t>五、</w:t>
      </w:r>
      <w:r>
        <w:rPr>
          <w:rFonts w:hint="eastAsia" w:ascii="仿宋" w:hAnsi="仿宋" w:eastAsia="仿宋" w:cs="仿宋"/>
          <w:sz w:val="28"/>
          <w:szCs w:val="28"/>
          <w:lang w:val="en-US" w:eastAsia="zh-CN"/>
        </w:rPr>
        <w:t>结算与支付</w:t>
      </w:r>
    </w:p>
    <w:p>
      <w:pPr>
        <w:keepNext w:val="0"/>
        <w:keepLines w:val="0"/>
        <w:pageBreakBefore w:val="0"/>
        <w:widowControl w:val="0"/>
        <w:kinsoku/>
        <w:overflowPunct/>
        <w:topLinePunct w:val="0"/>
        <w:autoSpaceDE/>
        <w:autoSpaceDN/>
        <w:bidi w:val="0"/>
        <w:adjustRightInd/>
        <w:snapToGrid/>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1.结算方式：所有货物交付并经验收合格后，买方应在次月5日前同卖方办理最终结算手续，双方确定上月结算总额，以实际结算为准；</w:t>
      </w:r>
    </w:p>
    <w:p>
      <w:pPr>
        <w:keepNext w:val="0"/>
        <w:keepLines w:val="0"/>
        <w:pageBreakBefore w:val="0"/>
        <w:widowControl w:val="0"/>
        <w:kinsoku/>
        <w:overflowPunct/>
        <w:topLinePunct w:val="0"/>
        <w:autoSpaceDE/>
        <w:autoSpaceDN/>
        <w:bidi w:val="0"/>
        <w:adjustRightInd/>
        <w:snapToGrid/>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2.支付条件：结算单据、发票等作为结算最终依据，买方根据卖方提供的结算单据及发票在规定期限内向卖方汇款；</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3、南昌区域建设造价当期信息价：</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0000FF"/>
          <w:sz w:val="28"/>
          <w:szCs w:val="28"/>
          <w:lang w:val="en-US" w:eastAsia="zh-CN"/>
        </w:rPr>
      </w:pPr>
      <w:r>
        <w:rPr>
          <w:rFonts w:hint="eastAsia" w:ascii="仿宋" w:hAnsi="仿宋" w:eastAsia="仿宋" w:cs="仿宋"/>
          <w:b w:val="0"/>
          <w:bCs w:val="0"/>
          <w:color w:val="auto"/>
          <w:sz w:val="28"/>
          <w:szCs w:val="28"/>
          <w:lang w:val="en-US" w:eastAsia="zh-CN"/>
        </w:rPr>
        <w:t>根据供货当月“江西省南昌地区当月信息价（江西省住房和城乡建设厅http://zjt.jiangxi.gov.cn/col/col69008/index.html）”公布的相应标号为基准价。</w:t>
      </w:r>
    </w:p>
    <w:p>
      <w:pPr>
        <w:pStyle w:val="3"/>
        <w:keepNext w:val="0"/>
        <w:keepLines w:val="0"/>
        <w:pageBreakBefore w:val="0"/>
        <w:widowControl w:val="0"/>
        <w:numPr>
          <w:ilvl w:val="0"/>
          <w:numId w:val="0"/>
        </w:numPr>
        <w:kinsoku/>
        <w:overflowPunct/>
        <w:topLinePunct w:val="0"/>
        <w:autoSpaceDE/>
        <w:autoSpaceDN/>
        <w:bidi w:val="0"/>
        <w:adjustRightInd/>
        <w:snapToGrid/>
        <w:ind w:left="0" w:leftChars="0" w:firstLine="562" w:firstLineChars="200"/>
        <w:rPr>
          <w:rFonts w:hint="eastAsia" w:ascii="仿宋" w:hAnsi="仿宋" w:eastAsia="仿宋" w:cs="仿宋"/>
          <w:sz w:val="28"/>
          <w:szCs w:val="28"/>
          <w:lang w:val="en-US" w:eastAsia="zh-CN"/>
        </w:rPr>
      </w:pPr>
      <w:r>
        <w:rPr>
          <w:rFonts w:hint="eastAsia" w:ascii="仿宋" w:hAnsi="仿宋" w:eastAsia="仿宋" w:cs="仿宋"/>
          <w:b/>
          <w:kern w:val="2"/>
          <w:sz w:val="28"/>
          <w:szCs w:val="28"/>
          <w:lang w:val="en-US" w:eastAsia="zh-CN" w:bidi="ar-SA"/>
        </w:rPr>
        <w:t>六、</w:t>
      </w:r>
      <w:r>
        <w:rPr>
          <w:rFonts w:hint="eastAsia" w:ascii="仿宋" w:hAnsi="仿宋" w:eastAsia="仿宋" w:cs="仿宋"/>
          <w:sz w:val="28"/>
          <w:szCs w:val="28"/>
          <w:lang w:val="en-US" w:eastAsia="zh-CN"/>
        </w:rPr>
        <w:t>开票信息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5"/>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236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发票种类：</w:t>
            </w:r>
          </w:p>
        </w:tc>
        <w:tc>
          <w:tcPr>
            <w:tcW w:w="6754"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6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发票抬头：</w:t>
            </w:r>
          </w:p>
        </w:tc>
        <w:tc>
          <w:tcPr>
            <w:tcW w:w="6754"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6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税号：</w:t>
            </w:r>
          </w:p>
        </w:tc>
        <w:tc>
          <w:tcPr>
            <w:tcW w:w="6754"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91360124MA7MJ1F44B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36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其他要求：</w:t>
            </w:r>
          </w:p>
        </w:tc>
        <w:tc>
          <w:tcPr>
            <w:tcW w:w="6754"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w:t>
            </w:r>
          </w:p>
        </w:tc>
      </w:tr>
    </w:tbl>
    <w:p>
      <w:pPr>
        <w:pStyle w:val="3"/>
        <w:keepNext w:val="0"/>
        <w:keepLines w:val="0"/>
        <w:pageBreakBefore w:val="0"/>
        <w:widowControl w:val="0"/>
        <w:numPr>
          <w:ilvl w:val="0"/>
          <w:numId w:val="0"/>
        </w:numPr>
        <w:kinsoku/>
        <w:overflowPunct/>
        <w:topLinePunct w:val="0"/>
        <w:autoSpaceDE/>
        <w:autoSpaceDN/>
        <w:bidi w:val="0"/>
        <w:adjustRightInd/>
        <w:snapToGrid/>
        <w:ind w:left="0" w:leftChars="0" w:firstLine="562" w:firstLineChars="200"/>
        <w:rPr>
          <w:rFonts w:hint="eastAsia" w:ascii="仿宋" w:hAnsi="仿宋" w:eastAsia="仿宋" w:cs="仿宋"/>
          <w:sz w:val="28"/>
          <w:szCs w:val="28"/>
          <w:lang w:val="en-US" w:eastAsia="zh-CN"/>
        </w:rPr>
      </w:pPr>
      <w:r>
        <w:rPr>
          <w:rFonts w:hint="eastAsia" w:ascii="仿宋" w:hAnsi="仿宋" w:eastAsia="仿宋" w:cs="仿宋"/>
          <w:b/>
          <w:kern w:val="2"/>
          <w:sz w:val="28"/>
          <w:szCs w:val="28"/>
          <w:lang w:val="en-US" w:eastAsia="zh-CN" w:bidi="ar-SA"/>
        </w:rPr>
        <w:t>七、</w:t>
      </w:r>
      <w:r>
        <w:rPr>
          <w:rFonts w:hint="eastAsia" w:ascii="仿宋" w:hAnsi="仿宋" w:eastAsia="仿宋" w:cs="仿宋"/>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营业范围要求：在中华人民共和国境内依法注册、具有工商部门核发的“营业执照”,并具有生产（经营）本次招标采购货物的相关经营范围，在南昌地区有固定的售后服务场所；代理商必须取得生产商的授权，生产商与其授权的代理商不得参与同一包件投标；应具备增值税一般纳税人资格并提供证明资料，能开具增值税专用发票；</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2、财务能力要求：代理商注册资金不低于50万元人民币，具有良好的资金财务状况、商业信誉和健全的财务会计制度；</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3、生产能力要求：代理商有符合条件的生产商的授权书，且有能力提供本次采购的货物和服务，法律、行政法规规定的其他条件；</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4、质量保证能力要求：投标供应商应保证产品必须是全新、未使用过的原装合格正品，完全符合采购文件规定的质量、规格和性能的要求，具有履行合同所必需的设备和专业技术能力；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sz w:val="28"/>
          <w:szCs w:val="28"/>
          <w:lang w:val="en-US" w:eastAsia="zh-CN"/>
        </w:rPr>
        <w:t>5、履约信用要求：履约信用良好，近年经营活动中无重大安全、质量事故、合同争议纠纷引起的违法行为记录及有关行政处罚等相关情况，参加政府采购活动前三年内，在经营活动中没有重大违法记录。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leftChars="0"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kern w:val="2"/>
          <w:sz w:val="28"/>
          <w:szCs w:val="28"/>
          <w:lang w:val="en-US" w:eastAsia="zh-CN" w:bidi="ar-SA"/>
        </w:rPr>
        <w:t>八、</w:t>
      </w:r>
      <w:r>
        <w:rPr>
          <w:rFonts w:hint="eastAsia" w:ascii="仿宋" w:hAnsi="仿宋" w:eastAsia="仿宋" w:cs="仿宋"/>
          <w:sz w:val="28"/>
          <w:szCs w:val="28"/>
          <w:lang w:val="en-US" w:eastAsia="zh-CN"/>
        </w:rPr>
        <w:t>响应文件递交</w:t>
      </w:r>
    </w:p>
    <w:p>
      <w:pPr>
        <w:keepNext w:val="0"/>
        <w:keepLines w:val="0"/>
        <w:pageBreakBefore w:val="0"/>
        <w:widowControl w:val="0"/>
        <w:kinsoku/>
        <w:wordWrap/>
        <w:overflowPunct/>
        <w:topLinePunct w:val="0"/>
        <w:autoSpaceDE/>
        <w:autoSpaceDN/>
        <w:bidi w:val="0"/>
        <w:adjustRightInd/>
        <w:snapToGrid/>
        <w:spacing w:line="596" w:lineRule="exact"/>
        <w:ind w:firstLine="56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递交方式：报价文件由档案袋密封，档案袋外填好封条且加盖公章，报价文件应包含：</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1、询价采购响应文件</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2、营业执照</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3、法人身份证复印件</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4、一般纳税人证明</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5、近三年承担相关工程业绩证明（如合同复印件、中标通知书等）</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6、建筑业企业资质证书</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7、邀请函回执联</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8、开户许可证</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9、近一个月企业征信报告/近一年审计报告</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报价单位按以上顺序加盖公章，装订成册（可邮寄，邮寄地址：胡丽花15970497219 江西省南昌市进贤县民和镇进贤大道726号进贤创控供应链金融有限责任公司）。</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96" w:lineRule="exact"/>
        <w:ind w:firstLine="562" w:firstLineChars="200"/>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九、其他事项</w:t>
      </w:r>
    </w:p>
    <w:p>
      <w:pPr>
        <w:pageBreakBefore w:val="0"/>
        <w:widowControl w:val="0"/>
        <w:numPr>
          <w:ilvl w:val="0"/>
          <w:numId w:val="0"/>
        </w:numPr>
        <w:kinsoku/>
        <w:wordWrap/>
        <w:overflowPunct/>
        <w:topLinePunct w:val="0"/>
        <w:autoSpaceDE/>
        <w:autoSpaceDN/>
        <w:bidi w:val="0"/>
        <w:adjustRightInd/>
        <w:snapToGrid/>
        <w:spacing w:line="596"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color w:val="auto"/>
          <w:sz w:val="28"/>
          <w:szCs w:val="28"/>
          <w:lang w:val="en-US" w:eastAsia="zh-CN"/>
        </w:rPr>
        <w:t>本次询价评选办法选用“经评审的最低投标价法”，在同等质量、同等规模、同等参数情况下，根据参考报价（税率+下浮系数）从低至高排出前三名，优先选用第一名，若成交单位存在供应不足、材料质量等问题，按照排名顺序替换或增加供应商，供应价格参照中标最低价。在同等质量、同等规模、同等参数情况下如有两家及以上报价相同且为最低价，则采用摇号规则，第一轮摇号10个球中抽取抽签顺序，号码球序号标注的数字小的为第一位，依次排序，第二轮摇号则抽取排名顺序，号码球序号标注的数字小的为第一名，依次类推。</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96" w:lineRule="exact"/>
        <w:ind w:firstLine="562" w:firstLineChars="200"/>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十、交货信息</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交货地点：收货人指定地点；</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交货方式：现场交货；</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交货期限：收货人指定时间；</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收货人：胡  凯；</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联系电话：</w:t>
      </w:r>
      <w:r>
        <w:rPr>
          <w:rFonts w:hint="eastAsia" w:ascii="仿宋" w:hAnsi="仿宋" w:eastAsia="仿宋" w:cs="仿宋"/>
          <w:b w:val="0"/>
          <w:bCs w:val="0"/>
          <w:color w:val="auto"/>
          <w:sz w:val="28"/>
          <w:szCs w:val="28"/>
          <w:vertAlign w:val="baseline"/>
          <w:lang w:val="en-US" w:eastAsia="zh-CN"/>
        </w:rPr>
        <w:t>15070875986</w:t>
      </w:r>
      <w:r>
        <w:rPr>
          <w:rFonts w:hint="eastAsia" w:ascii="仿宋" w:hAnsi="仿宋" w:eastAsia="仿宋" w:cs="仿宋"/>
          <w:b w:val="0"/>
          <w:bCs w:val="0"/>
          <w:color w:val="auto"/>
          <w:sz w:val="28"/>
          <w:szCs w:val="28"/>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96" w:lineRule="exact"/>
        <w:ind w:firstLine="562" w:firstLineChars="200"/>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十一、补充事项</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kern w:val="2"/>
          <w:sz w:val="28"/>
          <w:szCs w:val="28"/>
          <w:lang w:val="en-US" w:eastAsia="zh-CN" w:bidi="ar-SA"/>
        </w:rPr>
        <w:t>进贤创控供应链金融有限公司对商品混凝土设置有预算控制价，各供应商报价以10月南昌地区信息价（江西省造价信息http://zjt.jiangxi.gov.cn/col/col69008/index.html）作为参考填报浮动系数，上浮+、下浮为-，浮动系数精确到小数点后两位。</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附件：1.进贤创控供应链金融有限责任公司询价采购响应文件</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1400" w:firstLineChars="5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kern w:val="2"/>
          <w:sz w:val="28"/>
          <w:szCs w:val="28"/>
          <w:lang w:val="en-US" w:eastAsia="zh-CN" w:bidi="ar-SA"/>
        </w:rPr>
        <w:t>2.</w:t>
      </w:r>
      <w:r>
        <w:rPr>
          <w:rFonts w:hint="eastAsia" w:ascii="仿宋" w:hAnsi="仿宋" w:eastAsia="仿宋" w:cs="仿宋"/>
          <w:b w:val="0"/>
          <w:bCs w:val="0"/>
          <w:sz w:val="28"/>
          <w:szCs w:val="28"/>
          <w:lang w:val="en-US" w:eastAsia="zh-CN"/>
        </w:rPr>
        <w:t>进贤创控供应链金融有限责任公司投标邀请函</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overflowPunct/>
        <w:topLinePunct w:val="0"/>
        <w:autoSpaceDE/>
        <w:autoSpaceDN/>
        <w:bidi w:val="0"/>
        <w:adjustRightInd/>
        <w:snapToGrid/>
        <w:ind w:left="0" w:leftChars="0" w:firstLine="0" w:firstLineChars="0"/>
        <w:jc w:val="center"/>
        <w:rPr>
          <w:rFonts w:hint="eastAsia" w:ascii="仿宋" w:hAnsi="仿宋" w:eastAsia="仿宋" w:cs="仿宋"/>
          <w:b w:val="0"/>
          <w:bCs w:val="0"/>
          <w:sz w:val="36"/>
          <w:szCs w:val="32"/>
        </w:rPr>
      </w:pPr>
      <w:r>
        <w:rPr>
          <w:rFonts w:hint="eastAsia" w:ascii="仿宋" w:hAnsi="仿宋" w:eastAsia="仿宋" w:cs="仿宋"/>
          <w:b w:val="0"/>
          <w:bCs w:val="0"/>
          <w:sz w:val="36"/>
          <w:szCs w:val="32"/>
        </w:rPr>
        <w:t>进贤创控供应链金融有限责任公司</w:t>
      </w:r>
    </w:p>
    <w:p>
      <w:pPr>
        <w:keepNext w:val="0"/>
        <w:keepLines w:val="0"/>
        <w:pageBreakBefore w:val="0"/>
        <w:widowControl w:val="0"/>
        <w:kinsoku/>
        <w:overflowPunct/>
        <w:topLinePunct w:val="0"/>
        <w:autoSpaceDE/>
        <w:autoSpaceDN/>
        <w:bidi w:val="0"/>
        <w:adjustRightInd/>
        <w:snapToGrid/>
        <w:ind w:left="0" w:leftChars="0" w:firstLine="0" w:firstLineChars="0"/>
        <w:jc w:val="center"/>
        <w:rPr>
          <w:rFonts w:hint="eastAsia" w:ascii="仿宋" w:hAnsi="仿宋" w:eastAsia="仿宋" w:cs="仿宋"/>
          <w:sz w:val="44"/>
          <w:szCs w:val="44"/>
        </w:rPr>
      </w:pPr>
      <w:r>
        <w:rPr>
          <w:rFonts w:hint="eastAsia" w:ascii="仿宋" w:hAnsi="仿宋" w:eastAsia="仿宋" w:cs="仿宋"/>
          <w:b w:val="0"/>
          <w:bCs w:val="0"/>
          <w:sz w:val="36"/>
          <w:szCs w:val="32"/>
        </w:rPr>
        <w:t>询价采购响应文件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致进贤创控供应链金融有限责任公司：</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w:t>
      </w:r>
      <w:r>
        <w:rPr>
          <w:rFonts w:hint="eastAsia" w:ascii="仿宋_GB2312" w:hAnsi="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询价书收悉，我单位认真阅知、理解并全面接受询价书的各项要求，报价如下：</w:t>
      </w:r>
    </w:p>
    <w:tbl>
      <w:tblPr>
        <w:tblStyle w:val="6"/>
        <w:tblpPr w:leftFromText="180" w:rightFromText="180" w:vertAnchor="text" w:tblpXSpec="center" w:tblpY="1"/>
        <w:tblOverlap w:val="never"/>
        <w:tblW w:w="534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8"/>
        <w:gridCol w:w="910"/>
        <w:gridCol w:w="188"/>
        <w:gridCol w:w="946"/>
        <w:gridCol w:w="999"/>
        <w:gridCol w:w="1362"/>
        <w:gridCol w:w="1315"/>
        <w:gridCol w:w="910"/>
        <w:gridCol w:w="910"/>
        <w:gridCol w:w="928"/>
        <w:gridCol w:w="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材料名称</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材料规格</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数量</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单位</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10月信息价</w:t>
            </w:r>
          </w:p>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（元）</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下浮系数（-%）</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税率3/13%</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单价（元）</w:t>
            </w: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商品混凝土</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C20</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 xml:space="preserve">700 </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m³</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default" w:ascii="仿宋" w:hAnsi="仿宋" w:eastAsia="仿宋" w:cs="仿宋"/>
                <w:b w:val="0"/>
                <w:bCs w:val="0"/>
                <w:i w:val="0"/>
                <w:iCs w:val="0"/>
                <w:color w:val="000000"/>
                <w:sz w:val="20"/>
                <w:szCs w:val="20"/>
                <w:u w:val="none"/>
                <w:lang w:val="en-US" w:eastAsia="zh-CN"/>
              </w:rPr>
            </w:pPr>
            <w:r>
              <w:rPr>
                <w:rFonts w:hint="eastAsia" w:ascii="仿宋" w:hAnsi="仿宋" w:eastAsia="仿宋" w:cs="仿宋"/>
                <w:b w:val="0"/>
                <w:bCs w:val="0"/>
                <w:i w:val="0"/>
                <w:iCs w:val="0"/>
                <w:color w:val="000000"/>
                <w:sz w:val="20"/>
                <w:szCs w:val="20"/>
                <w:u w:val="none"/>
                <w:lang w:val="en-US" w:eastAsia="zh-CN"/>
              </w:rPr>
              <w:t>422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eastAsia" w:ascii="仿宋" w:hAnsi="仿宋" w:eastAsia="仿宋" w:cs="仿宋"/>
                <w:b w:val="0"/>
                <w:bCs w:val="0"/>
                <w:i w:val="0"/>
                <w:iCs w:val="0"/>
                <w:color w:val="000000"/>
                <w:sz w:val="20"/>
                <w:szCs w:val="20"/>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eastAsia" w:ascii="仿宋" w:hAnsi="仿宋" w:eastAsia="仿宋" w:cs="仿宋"/>
                <w:b w:val="0"/>
                <w:bCs w:val="0"/>
                <w:i w:val="0"/>
                <w:iCs w:val="0"/>
                <w:color w:val="000000"/>
                <w:sz w:val="20"/>
                <w:szCs w:val="20"/>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eastAsia" w:ascii="仿宋" w:hAnsi="仿宋" w:eastAsia="仿宋" w:cs="仿宋"/>
                <w:b w:val="0"/>
                <w:bCs w:val="0"/>
                <w:i w:val="0"/>
                <w:iCs w:val="0"/>
                <w:color w:val="000000"/>
                <w:sz w:val="20"/>
                <w:szCs w:val="20"/>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eastAsia" w:ascii="仿宋" w:hAnsi="仿宋" w:eastAsia="仿宋" w:cs="仿宋"/>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商品混凝土</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C30</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2400</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m³</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default" w:ascii="仿宋" w:hAnsi="仿宋" w:eastAsia="仿宋" w:cs="仿宋"/>
                <w:b w:val="0"/>
                <w:bCs w:val="0"/>
                <w:i w:val="0"/>
                <w:iCs w:val="0"/>
                <w:color w:val="000000"/>
                <w:sz w:val="20"/>
                <w:szCs w:val="20"/>
                <w:u w:val="none"/>
                <w:lang w:val="en-US" w:eastAsia="zh-CN"/>
              </w:rPr>
            </w:pPr>
            <w:r>
              <w:rPr>
                <w:rFonts w:hint="eastAsia" w:ascii="仿宋" w:hAnsi="仿宋" w:eastAsia="仿宋" w:cs="仿宋"/>
                <w:b w:val="0"/>
                <w:bCs w:val="0"/>
                <w:i w:val="0"/>
                <w:iCs w:val="0"/>
                <w:color w:val="000000"/>
                <w:sz w:val="20"/>
                <w:szCs w:val="20"/>
                <w:u w:val="none"/>
                <w:lang w:val="en-US" w:eastAsia="zh-CN"/>
              </w:rPr>
              <w:t>456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eastAsia" w:ascii="仿宋" w:hAnsi="仿宋" w:eastAsia="仿宋" w:cs="仿宋"/>
                <w:b w:val="0"/>
                <w:bCs w:val="0"/>
                <w:i w:val="0"/>
                <w:iCs w:val="0"/>
                <w:color w:val="000000"/>
                <w:sz w:val="20"/>
                <w:szCs w:val="20"/>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eastAsia" w:ascii="仿宋" w:hAnsi="仿宋" w:eastAsia="仿宋" w:cs="仿宋"/>
                <w:b w:val="0"/>
                <w:bCs w:val="0"/>
                <w:i w:val="0"/>
                <w:iCs w:val="0"/>
                <w:color w:val="000000"/>
                <w:sz w:val="20"/>
                <w:szCs w:val="20"/>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eastAsia" w:ascii="仿宋" w:hAnsi="仿宋" w:eastAsia="仿宋" w:cs="仿宋"/>
                <w:b w:val="0"/>
                <w:bCs w:val="0"/>
                <w:i w:val="0"/>
                <w:iCs w:val="0"/>
                <w:color w:val="000000"/>
                <w:sz w:val="20"/>
                <w:szCs w:val="20"/>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eastAsia" w:ascii="仿宋" w:hAnsi="仿宋" w:eastAsia="仿宋" w:cs="仿宋"/>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jc w:val="center"/>
        </w:trPr>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商品混凝土</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C35</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450</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m³</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default" w:ascii="仿宋" w:hAnsi="仿宋" w:eastAsia="仿宋" w:cs="仿宋"/>
                <w:b w:val="0"/>
                <w:bCs w:val="0"/>
                <w:i w:val="0"/>
                <w:iCs w:val="0"/>
                <w:color w:val="000000"/>
                <w:sz w:val="20"/>
                <w:szCs w:val="20"/>
                <w:u w:val="none"/>
                <w:lang w:val="en-US" w:eastAsia="zh-CN"/>
              </w:rPr>
            </w:pPr>
            <w:r>
              <w:rPr>
                <w:rFonts w:hint="eastAsia" w:ascii="仿宋" w:hAnsi="仿宋" w:eastAsia="仿宋" w:cs="仿宋"/>
                <w:b w:val="0"/>
                <w:bCs w:val="0"/>
                <w:i w:val="0"/>
                <w:iCs w:val="0"/>
                <w:color w:val="000000"/>
                <w:sz w:val="20"/>
                <w:szCs w:val="20"/>
                <w:u w:val="none"/>
                <w:lang w:val="en-US" w:eastAsia="zh-CN"/>
              </w:rPr>
              <w:t>474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eastAsia" w:ascii="仿宋" w:hAnsi="仿宋" w:eastAsia="仿宋" w:cs="仿宋"/>
                <w:b w:val="0"/>
                <w:bCs w:val="0"/>
                <w:i w:val="0"/>
                <w:iCs w:val="0"/>
                <w:color w:val="000000"/>
                <w:sz w:val="20"/>
                <w:szCs w:val="20"/>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eastAsia" w:ascii="仿宋" w:hAnsi="仿宋" w:eastAsia="仿宋" w:cs="仿宋"/>
                <w:b w:val="0"/>
                <w:bCs w:val="0"/>
                <w:i w:val="0"/>
                <w:iCs w:val="0"/>
                <w:color w:val="000000"/>
                <w:sz w:val="20"/>
                <w:szCs w:val="20"/>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eastAsia" w:ascii="仿宋" w:hAnsi="仿宋" w:eastAsia="仿宋" w:cs="仿宋"/>
                <w:b w:val="0"/>
                <w:bCs w:val="0"/>
                <w:i w:val="0"/>
                <w:iCs w:val="0"/>
                <w:color w:val="000000"/>
                <w:sz w:val="20"/>
                <w:szCs w:val="20"/>
                <w:u w:val="none"/>
              </w:rPr>
            </w:pPr>
          </w:p>
        </w:tc>
        <w:tc>
          <w:tcPr>
            <w:tcW w:w="4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eastAsia" w:ascii="仿宋" w:hAnsi="仿宋" w:eastAsia="仿宋" w:cs="仿宋"/>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jc w:val="center"/>
        </w:trPr>
        <w:tc>
          <w:tcPr>
            <w:tcW w:w="69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合计</w:t>
            </w:r>
          </w:p>
        </w:tc>
        <w:tc>
          <w:tcPr>
            <w:tcW w:w="558"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w:t>
            </w:r>
          </w:p>
        </w:tc>
        <w:tc>
          <w:tcPr>
            <w:tcW w:w="481"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3550</w:t>
            </w:r>
          </w:p>
        </w:tc>
        <w:tc>
          <w:tcPr>
            <w:tcW w:w="50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m³</w:t>
            </w:r>
          </w:p>
        </w:tc>
        <w:tc>
          <w:tcPr>
            <w:tcW w:w="69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eastAsia" w:ascii="仿宋" w:hAnsi="仿宋" w:eastAsia="仿宋" w:cs="仿宋"/>
                <w:b w:val="0"/>
                <w:bCs w:val="0"/>
                <w:i w:val="0"/>
                <w:iCs w:val="0"/>
                <w:color w:val="000000"/>
                <w:sz w:val="20"/>
                <w:szCs w:val="20"/>
                <w:u w:val="none"/>
                <w:lang w:val="en-US" w:eastAsia="zh-CN"/>
              </w:rPr>
            </w:pPr>
            <w:r>
              <w:rPr>
                <w:rFonts w:hint="eastAsia" w:ascii="仿宋" w:hAnsi="仿宋" w:eastAsia="仿宋" w:cs="仿宋"/>
                <w:b w:val="0"/>
                <w:bCs w:val="0"/>
                <w:i w:val="0"/>
                <w:iCs w:val="0"/>
                <w:color w:val="000000"/>
                <w:sz w:val="20"/>
                <w:szCs w:val="20"/>
                <w:u w:val="none"/>
                <w:lang w:val="en-US" w:eastAsia="zh-CN"/>
              </w:rPr>
              <w:t>/</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eastAsia" w:ascii="仿宋" w:hAnsi="仿宋" w:eastAsia="仿宋" w:cs="仿宋"/>
                <w:b w:val="0"/>
                <w:bCs w:val="0"/>
                <w:i w:val="0"/>
                <w:iCs w:val="0"/>
                <w:color w:val="000000"/>
                <w:sz w:val="20"/>
                <w:szCs w:val="20"/>
                <w:u w:val="none"/>
                <w:lang w:val="en-US" w:eastAsia="zh-CN"/>
              </w:rPr>
            </w:pPr>
            <w:r>
              <w:rPr>
                <w:rFonts w:hint="eastAsia" w:ascii="仿宋" w:hAnsi="仿宋" w:eastAsia="仿宋" w:cs="仿宋"/>
                <w:b w:val="0"/>
                <w:bCs w:val="0"/>
                <w:i w:val="0"/>
                <w:iCs w:val="0"/>
                <w:color w:val="000000"/>
                <w:sz w:val="20"/>
                <w:szCs w:val="20"/>
                <w:u w:val="none"/>
                <w:lang w:val="en-US" w:eastAsia="zh-CN"/>
              </w:rPr>
              <w:t>/</w:t>
            </w:r>
          </w:p>
        </w:tc>
        <w:tc>
          <w:tcPr>
            <w:tcW w:w="46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eastAsia" w:ascii="仿宋" w:hAnsi="仿宋" w:eastAsia="仿宋" w:cs="仿宋"/>
                <w:b w:val="0"/>
                <w:bCs w:val="0"/>
                <w:i w:val="0"/>
                <w:iCs w:val="0"/>
                <w:color w:val="000000"/>
                <w:sz w:val="20"/>
                <w:szCs w:val="20"/>
                <w:u w:val="none"/>
              </w:rPr>
            </w:pPr>
          </w:p>
        </w:tc>
        <w:tc>
          <w:tcPr>
            <w:tcW w:w="46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eastAsia" w:ascii="仿宋" w:hAnsi="仿宋" w:eastAsia="仿宋" w:cs="仿宋"/>
                <w:b w:val="0"/>
                <w:bCs w:val="0"/>
                <w:i w:val="0"/>
                <w:iCs w:val="0"/>
                <w:color w:val="000000"/>
                <w:sz w:val="20"/>
                <w:szCs w:val="20"/>
                <w:u w:val="none"/>
              </w:rPr>
            </w:pPr>
          </w:p>
        </w:tc>
        <w:tc>
          <w:tcPr>
            <w:tcW w:w="474"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rPr>
                <w:rFonts w:hint="eastAsia" w:ascii="仿宋" w:hAnsi="仿宋" w:eastAsia="仿宋" w:cs="仿宋"/>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pct"/>
          <w:trHeight w:val="578" w:hRule="atLeast"/>
          <w:jc w:val="center"/>
        </w:trPr>
        <w:tc>
          <w:tcPr>
            <w:tcW w:w="1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备注</w:t>
            </w:r>
          </w:p>
        </w:tc>
        <w:tc>
          <w:tcPr>
            <w:tcW w:w="38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420" w:firstLineChars="200"/>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1.投标报价以10月南昌地区信息价作为参考填报浮动系数，浮动系数精确到小数点后两位。</w:t>
            </w:r>
            <w:r>
              <w:rPr>
                <w:rFonts w:hint="eastAsia" w:ascii="仿宋" w:hAnsi="仿宋" w:eastAsia="仿宋" w:cs="仿宋"/>
                <w:b w:val="0"/>
                <w:bCs w:val="0"/>
                <w:i w:val="0"/>
                <w:iCs w:val="0"/>
                <w:color w:val="000000"/>
                <w:kern w:val="0"/>
                <w:sz w:val="21"/>
                <w:szCs w:val="21"/>
                <w:u w:val="none"/>
                <w:lang w:val="en-US" w:eastAsia="zh-CN" w:bidi="ar"/>
              </w:rPr>
              <w:br w:type="textWrapping"/>
            </w:r>
            <w:r>
              <w:rPr>
                <w:rFonts w:hint="eastAsia" w:ascii="仿宋" w:hAnsi="仿宋" w:eastAsia="仿宋" w:cs="仿宋"/>
                <w:b w:val="0"/>
                <w:bCs w:val="0"/>
                <w:i w:val="0"/>
                <w:iCs w:val="0"/>
                <w:color w:val="000000"/>
                <w:kern w:val="0"/>
                <w:sz w:val="21"/>
                <w:szCs w:val="21"/>
                <w:u w:val="none"/>
                <w:lang w:val="en-US" w:eastAsia="zh-CN" w:bidi="ar"/>
              </w:rPr>
              <w:t xml:space="preserve">    2.以上价格包含为运输、装卸、开票等费用，税率为3%或13%。</w:t>
            </w:r>
          </w:p>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3.此次询价未涉及的材料规格参照C30的信息价浮动系数进行结算，泵送20元/</w:t>
            </w:r>
            <w:r>
              <w:rPr>
                <w:rFonts w:hint="eastAsia" w:ascii="仿宋" w:hAnsi="仿宋" w:eastAsia="仿宋" w:cs="仿宋"/>
                <w:b w:val="0"/>
                <w:bCs w:val="0"/>
                <w:i w:val="0"/>
                <w:iCs w:val="0"/>
                <w:color w:val="000000"/>
                <w:kern w:val="0"/>
                <w:sz w:val="20"/>
                <w:szCs w:val="20"/>
                <w:u w:val="none"/>
                <w:lang w:val="en-US" w:eastAsia="zh-CN" w:bidi="ar"/>
              </w:rPr>
              <w:t>m³</w:t>
            </w:r>
            <w:r>
              <w:rPr>
                <w:rFonts w:hint="eastAsia" w:ascii="仿宋" w:hAnsi="仿宋" w:eastAsia="仿宋" w:cs="仿宋"/>
                <w:b w:val="0"/>
                <w:bCs w:val="0"/>
                <w:i w:val="0"/>
                <w:iCs w:val="0"/>
                <w:color w:val="000000"/>
                <w:kern w:val="0"/>
                <w:sz w:val="21"/>
                <w:szCs w:val="21"/>
                <w:u w:val="none"/>
                <w:lang w:val="en-US" w:eastAsia="zh-CN" w:bidi="ar"/>
              </w:rPr>
              <w:t>，P6抗渗费</w:t>
            </w:r>
            <w:r>
              <w:rPr>
                <w:rFonts w:hint="eastAsia" w:ascii="仿宋" w:hAnsi="仿宋" w:eastAsia="仿宋" w:cs="仿宋"/>
                <w:b w:val="0"/>
                <w:bCs w:val="0"/>
                <w:i w:val="0"/>
                <w:iCs w:val="0"/>
                <w:color w:val="000000"/>
                <w:kern w:val="0"/>
                <w:sz w:val="21"/>
                <w:szCs w:val="21"/>
                <w:u w:val="single"/>
                <w:lang w:val="en-US" w:eastAsia="zh-CN" w:bidi="ar"/>
              </w:rPr>
              <w:t xml:space="preserve">   </w:t>
            </w:r>
            <w:r>
              <w:rPr>
                <w:rFonts w:hint="eastAsia" w:ascii="仿宋" w:hAnsi="仿宋" w:eastAsia="仿宋" w:cs="仿宋"/>
                <w:b w:val="0"/>
                <w:bCs w:val="0"/>
                <w:i w:val="0"/>
                <w:iCs w:val="0"/>
                <w:color w:val="000000"/>
                <w:kern w:val="0"/>
                <w:sz w:val="21"/>
                <w:szCs w:val="21"/>
                <w:u w:val="none"/>
                <w:lang w:val="en-US" w:eastAsia="zh-CN" w:bidi="ar"/>
              </w:rPr>
              <w:t>元/</w:t>
            </w:r>
            <w:r>
              <w:rPr>
                <w:rFonts w:hint="eastAsia" w:ascii="仿宋" w:hAnsi="仿宋" w:eastAsia="仿宋" w:cs="仿宋"/>
                <w:b w:val="0"/>
                <w:bCs w:val="0"/>
                <w:i w:val="0"/>
                <w:iCs w:val="0"/>
                <w:color w:val="000000"/>
                <w:kern w:val="0"/>
                <w:sz w:val="20"/>
                <w:szCs w:val="20"/>
                <w:u w:val="none"/>
                <w:lang w:val="en-US" w:eastAsia="zh-CN" w:bidi="ar"/>
              </w:rPr>
              <w:t>m³</w:t>
            </w:r>
            <w:r>
              <w:rPr>
                <w:rFonts w:hint="eastAsia" w:ascii="仿宋" w:hAnsi="仿宋" w:eastAsia="仿宋" w:cs="仿宋"/>
                <w:b w:val="0"/>
                <w:bCs w:val="0"/>
                <w:i w:val="0"/>
                <w:iCs w:val="0"/>
                <w:color w:val="000000"/>
                <w:kern w:val="0"/>
                <w:sz w:val="21"/>
                <w:szCs w:val="21"/>
                <w:u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如贵单位接受我单位报价，本响应文件及贵单位询价书将共同构成对我单位的约束，我单位将全面履行责任。</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我单位理解：贵单位不一定接受我单位报价，也无须向我单位解释不接受的原因。</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sz w:val="28"/>
          <w:szCs w:val="28"/>
        </w:rPr>
      </w:pPr>
    </w:p>
    <w:p>
      <w:pPr>
        <w:keepNext w:val="0"/>
        <w:keepLines w:val="0"/>
        <w:pageBreakBefore w:val="0"/>
        <w:widowControl w:val="0"/>
        <w:kinsoku/>
        <w:overflowPunct/>
        <w:topLinePunct w:val="0"/>
        <w:autoSpaceDE/>
        <w:autoSpaceDN/>
        <w:bidi w:val="0"/>
        <w:adjustRightInd/>
        <w:snapToGrid/>
        <w:spacing w:line="440" w:lineRule="exact"/>
        <w:ind w:firstLine="560"/>
        <w:jc w:val="left"/>
        <w:rPr>
          <w:rFonts w:hint="eastAsia" w:ascii="仿宋_GB2312" w:hAnsi="仿宋_GB2312" w:eastAsia="仿宋_GB2312" w:cs="仿宋_GB2312"/>
          <w:sz w:val="28"/>
          <w:szCs w:val="28"/>
        </w:rPr>
      </w:pPr>
    </w:p>
    <w:p>
      <w:pPr>
        <w:keepNext w:val="0"/>
        <w:keepLines w:val="0"/>
        <w:pageBreakBefore w:val="0"/>
        <w:widowControl w:val="0"/>
        <w:kinsoku/>
        <w:overflowPunct/>
        <w:topLinePunct w:val="0"/>
        <w:autoSpaceDE/>
        <w:autoSpaceDN/>
        <w:bidi w:val="0"/>
        <w:adjustRightInd/>
        <w:snapToGrid/>
        <w:ind w:firstLine="56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（单位名称及签章）</w:t>
      </w:r>
    </w:p>
    <w:p>
      <w:pPr>
        <w:keepNext w:val="0"/>
        <w:keepLines w:val="0"/>
        <w:pageBreakBefore w:val="0"/>
        <w:widowControl w:val="0"/>
        <w:kinsoku/>
        <w:wordWrap w:val="0"/>
        <w:overflowPunct/>
        <w:topLinePunct w:val="0"/>
        <w:autoSpaceDE/>
        <w:autoSpaceDN/>
        <w:bidi w:val="0"/>
        <w:adjustRightInd/>
        <w:snapToGrid/>
        <w:ind w:firstLine="560"/>
        <w:jc w:val="center"/>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cs="仿宋_GB2312"/>
          <w:sz w:val="28"/>
          <w:szCs w:val="28"/>
          <w:lang w:val="en-US" w:eastAsia="zh-CN"/>
        </w:rPr>
        <w:t xml:space="preserve">    日</w:t>
      </w:r>
    </w:p>
    <w:p>
      <w:pPr>
        <w:keepNext w:val="0"/>
        <w:keepLines w:val="0"/>
        <w:pageBreakBefore w:val="0"/>
        <w:widowControl w:val="0"/>
        <w:kinsoku/>
        <w:wordWrap w:val="0"/>
        <w:overflowPunct/>
        <w:topLinePunct w:val="0"/>
        <w:autoSpaceDE/>
        <w:autoSpaceDN/>
        <w:bidi w:val="0"/>
        <w:adjustRightInd/>
        <w:snapToGrid/>
        <w:ind w:firstLine="560"/>
        <w:jc w:val="center"/>
        <w:rPr>
          <w:rFonts w:hint="eastAsia" w:ascii="仿宋_GB2312" w:hAnsi="仿宋_GB2312" w:cs="仿宋_GB2312"/>
          <w:sz w:val="28"/>
          <w:szCs w:val="28"/>
          <w:lang w:val="en-US" w:eastAsia="zh-CN"/>
        </w:rPr>
      </w:pPr>
    </w:p>
    <w:p>
      <w:pPr>
        <w:keepNext w:val="0"/>
        <w:keepLines w:val="0"/>
        <w:pageBreakBefore w:val="0"/>
        <w:widowControl w:val="0"/>
        <w:kinsoku/>
        <w:wordWrap w:val="0"/>
        <w:overflowPunct/>
        <w:topLinePunct w:val="0"/>
        <w:autoSpaceDE/>
        <w:autoSpaceDN/>
        <w:bidi w:val="0"/>
        <w:adjustRightInd/>
        <w:snapToGrid/>
        <w:ind w:firstLine="560"/>
        <w:jc w:val="center"/>
        <w:rPr>
          <w:rFonts w:hint="eastAsia" w:ascii="仿宋_GB2312" w:hAnsi="仿宋_GB2312" w:cs="仿宋_GB2312"/>
          <w:sz w:val="28"/>
          <w:szCs w:val="28"/>
          <w:lang w:val="en-US" w:eastAsia="zh-CN"/>
        </w:rPr>
      </w:pPr>
    </w:p>
    <w:p>
      <w:pPr>
        <w:keepNext w:val="0"/>
        <w:keepLines w:val="0"/>
        <w:pageBreakBefore w:val="0"/>
        <w:widowControl w:val="0"/>
        <w:kinsoku/>
        <w:wordWrap w:val="0"/>
        <w:overflowPunct/>
        <w:topLinePunct w:val="0"/>
        <w:autoSpaceDE/>
        <w:autoSpaceDN/>
        <w:bidi w:val="0"/>
        <w:adjustRightInd/>
        <w:snapToGrid/>
        <w:ind w:firstLine="560"/>
        <w:jc w:val="center"/>
        <w:rPr>
          <w:rFonts w:hint="eastAsia" w:ascii="仿宋_GB2312" w:hAnsi="仿宋_GB2312" w:cs="仿宋_GB2312"/>
          <w:sz w:val="28"/>
          <w:szCs w:val="28"/>
          <w:lang w:val="en-US" w:eastAsia="zh-CN"/>
        </w:rPr>
      </w:pPr>
    </w:p>
    <w:p>
      <w:pPr>
        <w:keepNext w:val="0"/>
        <w:keepLines w:val="0"/>
        <w:pageBreakBefore w:val="0"/>
        <w:widowControl w:val="0"/>
        <w:kinsoku/>
        <w:overflowPunct/>
        <w:topLinePunct w:val="0"/>
        <w:autoSpaceDE/>
        <w:autoSpaceDN/>
        <w:bidi w:val="0"/>
        <w:adjustRightInd/>
        <w:snapToGrid/>
        <w:ind w:left="0" w:leftChars="0" w:firstLine="0" w:firstLineChars="0"/>
        <w:jc w:val="center"/>
        <w:rPr>
          <w:rFonts w:hint="eastAsia" w:ascii="仿宋_GB2312" w:eastAsia="仿宋_GB2312"/>
          <w:sz w:val="24"/>
          <w:szCs w:val="24"/>
        </w:rPr>
      </w:pPr>
      <w:r>
        <w:rPr>
          <w:rFonts w:hint="eastAsia" w:ascii="仿宋" w:hAnsi="仿宋" w:eastAsia="仿宋" w:cs="仿宋"/>
          <w:b w:val="0"/>
          <w:bCs w:val="0"/>
          <w:sz w:val="36"/>
          <w:szCs w:val="32"/>
        </w:rPr>
        <w:t>进贤创控供应链金融有限责任公司投标邀请函</w:t>
      </w:r>
    </w:p>
    <w:p>
      <w:pPr>
        <w:keepNext w:val="0"/>
        <w:keepLines w:val="0"/>
        <w:pageBreakBefore w:val="0"/>
        <w:widowControl w:val="0"/>
        <w:kinsoku/>
        <w:overflowPunct/>
        <w:topLinePunct w:val="0"/>
        <w:autoSpaceDE/>
        <w:autoSpaceDN/>
        <w:bidi w:val="0"/>
        <w:adjustRightInd/>
        <w:snapToGrid/>
        <w:rPr>
          <w:rFonts w:hint="eastAsia" w:ascii="仿宋_GB2312" w:eastAsia="仿宋_GB2312"/>
          <w:sz w:val="24"/>
          <w:szCs w:val="24"/>
        </w:rPr>
      </w:pPr>
      <w:r>
        <w:rPr>
          <w:rFonts w:hint="eastAsia" w:ascii="仿宋_GB2312" w:eastAsia="仿宋_GB231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eastAsia="仿宋_GB2312"/>
          <w:sz w:val="24"/>
          <w:szCs w:val="24"/>
        </w:rPr>
      </w:pPr>
      <w:r>
        <w:rPr>
          <w:rFonts w:hint="eastAsia" w:ascii="仿宋_GB2312" w:eastAsia="仿宋_GB2312"/>
          <w:sz w:val="24"/>
          <w:szCs w:val="24"/>
        </w:rPr>
        <w:t>进贤创控供应链金融有限责任公司对202</w:t>
      </w:r>
      <w:r>
        <w:rPr>
          <w:rFonts w:hint="eastAsia" w:ascii="仿宋_GB2312" w:eastAsia="仿宋_GB2312"/>
          <w:sz w:val="24"/>
          <w:szCs w:val="24"/>
          <w:lang w:val="en-US" w:eastAsia="zh-CN"/>
        </w:rPr>
        <w:t>3</w:t>
      </w:r>
      <w:r>
        <w:rPr>
          <w:rFonts w:hint="eastAsia" w:ascii="仿宋_GB2312" w:eastAsia="仿宋_GB2312"/>
          <w:sz w:val="24"/>
          <w:szCs w:val="24"/>
        </w:rPr>
        <w:t>年下半年生产物资及服务进行招标,兹邀请合格供应商前来洽谈。具体要求如下: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rPr>
        <w:t xml:space="preserve">1、招标范围: </w:t>
      </w:r>
      <w:r>
        <w:rPr>
          <w:rFonts w:hint="eastAsia" w:ascii="仿宋_GB2312"/>
          <w:sz w:val="24"/>
          <w:szCs w:val="24"/>
          <w:lang w:val="en-US" w:eastAsia="zh-CN"/>
        </w:rPr>
        <w:t>商品混凝土</w:t>
      </w:r>
      <w:r>
        <w:rPr>
          <w:rFonts w:hint="eastAsia" w:ascii="仿宋_GB2312" w:eastAsia="仿宋_GB2312"/>
          <w:sz w:val="24"/>
          <w:szCs w:val="24"/>
          <w:lang w:val="en-US" w:eastAsia="zh-CN"/>
        </w:rPr>
        <w:t>等材料</w:t>
      </w:r>
      <w:r>
        <w:rPr>
          <w:rFonts w:hint="eastAsia" w:ascii="仿宋_GB2312"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szCs w:val="24"/>
        </w:rPr>
      </w:pPr>
      <w:r>
        <w:rPr>
          <w:rFonts w:hint="eastAsia" w:ascii="仿宋_GB2312" w:eastAsia="仿宋_GB2312"/>
          <w:sz w:val="24"/>
          <w:szCs w:val="24"/>
          <w:highlight w:val="none"/>
        </w:rPr>
        <w:t>2、供应商资质: 合格的生产商授权书、具备增值税一般纳税人资格</w:t>
      </w:r>
      <w:r>
        <w:rPr>
          <w:rFonts w:hint="eastAsia" w:ascii="仿宋_GB2312" w:eastAsia="仿宋_GB2312"/>
          <w:sz w:val="24"/>
          <w:szCs w:val="24"/>
          <w:highlight w:val="none"/>
          <w:lang w:val="en-US" w:eastAsia="zh-CN"/>
        </w:rPr>
        <w:t>等</w:t>
      </w:r>
      <w:r>
        <w:rPr>
          <w:rFonts w:hint="eastAsia" w:ascii="仿宋_GB2312" w:eastAsia="仿宋_GB2312"/>
          <w:sz w:val="24"/>
          <w:szCs w:val="24"/>
          <w:highlight w:val="none"/>
        </w:rPr>
        <w:t>。</w:t>
      </w:r>
      <w:r>
        <w:rPr>
          <w:rFonts w:hint="eastAsia" w:ascii="仿宋_GB2312" w:eastAsia="仿宋_GB2312"/>
          <w:sz w:val="24"/>
          <w:szCs w:val="24"/>
        </w:rPr>
        <w:t>（详见招标文件）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eastAsia="仿宋_GB2312"/>
          <w:color w:val="auto"/>
          <w:sz w:val="24"/>
          <w:szCs w:val="24"/>
        </w:rPr>
      </w:pPr>
      <w:r>
        <w:rPr>
          <w:rFonts w:hint="eastAsia" w:ascii="仿宋_GB2312" w:eastAsia="仿宋_GB2312"/>
          <w:sz w:val="24"/>
          <w:szCs w:val="24"/>
        </w:rPr>
        <w:t>3、产品要求: 供应商需保证产品是全新、未使用过的原装合格正品，完全符合采购文件规定的质量、规格和性能</w:t>
      </w:r>
      <w:r>
        <w:rPr>
          <w:rFonts w:hint="eastAsia" w:ascii="仿宋_GB2312" w:eastAsia="仿宋_GB2312"/>
          <w:sz w:val="24"/>
          <w:szCs w:val="24"/>
          <w:highlight w:val="none"/>
        </w:rPr>
        <w:t>的要求，需提供相关产品的质量认证证书或检测试验报告等,产品技术规格需提供相应</w:t>
      </w:r>
      <w:r>
        <w:rPr>
          <w:rFonts w:hint="eastAsia" w:ascii="仿宋_GB2312" w:eastAsia="仿宋_GB2312"/>
          <w:color w:val="auto"/>
          <w:sz w:val="24"/>
          <w:szCs w:val="24"/>
          <w:highlight w:val="none"/>
        </w:rPr>
        <w:t>产品的技术说明书。（详见招标文件）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eastAsia="仿宋_GB2312"/>
          <w:color w:val="auto"/>
          <w:sz w:val="24"/>
          <w:szCs w:val="24"/>
          <w:lang w:eastAsia="zh-CN"/>
        </w:rPr>
      </w:pPr>
      <w:r>
        <w:rPr>
          <w:rFonts w:hint="eastAsia" w:ascii="仿宋_GB2312" w:eastAsia="仿宋_GB2312"/>
          <w:color w:val="auto"/>
          <w:sz w:val="24"/>
          <w:szCs w:val="24"/>
        </w:rPr>
        <w:t>4、投标时间:如有合作意向,请贵方于202</w:t>
      </w:r>
      <w:r>
        <w:rPr>
          <w:rFonts w:hint="eastAsia" w:ascii="仿宋_GB2312" w:eastAsia="仿宋_GB2312"/>
          <w:color w:val="auto"/>
          <w:sz w:val="24"/>
          <w:szCs w:val="24"/>
          <w:lang w:val="en-US" w:eastAsia="zh-CN"/>
        </w:rPr>
        <w:t>3</w:t>
      </w:r>
      <w:r>
        <w:rPr>
          <w:rFonts w:hint="eastAsia" w:ascii="仿宋_GB2312" w:eastAsia="仿宋_GB2312"/>
          <w:color w:val="auto"/>
          <w:sz w:val="24"/>
          <w:szCs w:val="24"/>
        </w:rPr>
        <w:t>年</w:t>
      </w:r>
      <w:r>
        <w:rPr>
          <w:rFonts w:hint="eastAsia" w:ascii="仿宋_GB2312" w:eastAsia="仿宋_GB2312"/>
          <w:color w:val="auto"/>
          <w:sz w:val="24"/>
          <w:szCs w:val="24"/>
          <w:lang w:val="en-US" w:eastAsia="zh-CN"/>
        </w:rPr>
        <w:t>1</w:t>
      </w:r>
      <w:r>
        <w:rPr>
          <w:rFonts w:hint="eastAsia" w:ascii="仿宋_GB2312"/>
          <w:color w:val="auto"/>
          <w:sz w:val="24"/>
          <w:szCs w:val="24"/>
          <w:lang w:val="en-US" w:eastAsia="zh-CN"/>
        </w:rPr>
        <w:t>2</w:t>
      </w:r>
      <w:r>
        <w:rPr>
          <w:rFonts w:hint="eastAsia" w:ascii="仿宋_GB2312" w:eastAsia="仿宋_GB2312"/>
          <w:color w:val="auto"/>
          <w:sz w:val="24"/>
          <w:szCs w:val="24"/>
        </w:rPr>
        <w:t>月</w:t>
      </w:r>
      <w:r>
        <w:rPr>
          <w:rFonts w:hint="eastAsia" w:ascii="仿宋_GB2312"/>
          <w:color w:val="auto"/>
          <w:sz w:val="24"/>
          <w:szCs w:val="24"/>
          <w:lang w:val="en-US" w:eastAsia="zh-CN"/>
        </w:rPr>
        <w:t>5</w:t>
      </w:r>
      <w:r>
        <w:rPr>
          <w:rFonts w:hint="eastAsia" w:ascii="仿宋_GB2312" w:eastAsia="仿宋_GB2312"/>
          <w:color w:val="auto"/>
          <w:sz w:val="24"/>
          <w:szCs w:val="24"/>
        </w:rPr>
        <w:t>日</w:t>
      </w:r>
      <w:r>
        <w:rPr>
          <w:rFonts w:hint="eastAsia" w:ascii="仿宋_GB2312" w:eastAsia="仿宋_GB2312"/>
          <w:color w:val="auto"/>
          <w:sz w:val="24"/>
          <w:szCs w:val="24"/>
          <w:lang w:val="en-US" w:eastAsia="zh-CN"/>
        </w:rPr>
        <w:t>下</w:t>
      </w:r>
      <w:r>
        <w:rPr>
          <w:rFonts w:hint="eastAsia" w:ascii="仿宋_GB2312" w:eastAsia="仿宋_GB2312"/>
          <w:color w:val="auto"/>
          <w:sz w:val="24"/>
          <w:szCs w:val="24"/>
        </w:rPr>
        <w:t>午</w:t>
      </w:r>
      <w:r>
        <w:rPr>
          <w:rFonts w:hint="eastAsia" w:ascii="仿宋_GB2312" w:eastAsia="仿宋_GB2312"/>
          <w:color w:val="auto"/>
          <w:sz w:val="24"/>
          <w:szCs w:val="24"/>
          <w:lang w:val="en-US" w:eastAsia="zh-CN"/>
        </w:rPr>
        <w:t>15</w:t>
      </w:r>
      <w:r>
        <w:rPr>
          <w:rFonts w:hint="eastAsia" w:ascii="仿宋_GB2312" w:eastAsia="仿宋_GB2312"/>
          <w:color w:val="auto"/>
          <w:sz w:val="24"/>
          <w:szCs w:val="24"/>
        </w:rPr>
        <w:t>：00前按照本公司询价的要求和响应文件格式送往进贤创控供应链金融有限责任公司</w:t>
      </w:r>
      <w:r>
        <w:rPr>
          <w:rFonts w:hint="eastAsia" w:ascii="仿宋_GB2312" w:eastAsia="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仿宋_GB2312" w:eastAsia="仿宋_GB2312"/>
          <w:sz w:val="24"/>
          <w:szCs w:val="24"/>
          <w:lang w:val="en-US" w:eastAsia="zh-CN"/>
        </w:rPr>
      </w:pPr>
      <w:r>
        <w:rPr>
          <w:rFonts w:hint="eastAsia" w:ascii="仿宋_GB2312" w:eastAsia="仿宋_GB2312"/>
          <w:sz w:val="24"/>
          <w:szCs w:val="24"/>
        </w:rPr>
        <w:t>5、</w:t>
      </w:r>
      <w:r>
        <w:rPr>
          <w:rFonts w:hint="eastAsia" w:ascii="仿宋_GB2312"/>
          <w:sz w:val="24"/>
          <w:szCs w:val="24"/>
          <w:lang w:val="en-US" w:eastAsia="zh-CN"/>
        </w:rPr>
        <w:t>开标会议室：江西省南昌市进贤县民和镇进贤大道726号进贤创控供应链金融有限责任公司办公室二楼会议室。</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eastAsia="仿宋_GB2312"/>
          <w:sz w:val="24"/>
          <w:szCs w:val="24"/>
        </w:rPr>
      </w:pPr>
      <w:r>
        <w:rPr>
          <w:rFonts w:hint="eastAsia" w:ascii="仿宋_GB2312" w:eastAsia="仿宋_GB2312"/>
          <w:sz w:val="24"/>
          <w:szCs w:val="24"/>
        </w:rPr>
        <w:t>6、联系</w:t>
      </w:r>
      <w:r>
        <w:rPr>
          <w:rFonts w:hint="eastAsia" w:ascii="仿宋_GB2312" w:eastAsia="仿宋_GB2312"/>
          <w:sz w:val="24"/>
          <w:szCs w:val="24"/>
          <w:lang w:eastAsia="zh-CN"/>
        </w:rPr>
        <w:t>人及联系</w:t>
      </w:r>
      <w:r>
        <w:rPr>
          <w:rFonts w:hint="eastAsia" w:ascii="仿宋_GB2312" w:eastAsia="仿宋_GB2312"/>
          <w:sz w:val="24"/>
          <w:szCs w:val="24"/>
        </w:rPr>
        <w:t>电话:</w:t>
      </w:r>
      <w:r>
        <w:rPr>
          <w:rFonts w:hint="eastAsia" w:ascii="仿宋_GB2312" w:eastAsia="仿宋_GB2312"/>
          <w:sz w:val="24"/>
          <w:szCs w:val="24"/>
          <w:lang w:val="en-US" w:eastAsia="zh-CN"/>
        </w:rPr>
        <w:t>胡凯15070875986</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7、招标</w:t>
      </w:r>
      <w:r>
        <w:rPr>
          <w:rFonts w:hint="eastAsia" w:ascii="仿宋_GB2312" w:eastAsia="仿宋_GB2312"/>
          <w:sz w:val="24"/>
          <w:szCs w:val="24"/>
          <w:lang w:eastAsia="zh-CN"/>
        </w:rPr>
        <w:t>网址：http://www.jinxianjicai.cn/</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仿宋_GB2312" w:eastAsia="仿宋_GB2312"/>
          <w:sz w:val="24"/>
          <w:szCs w:val="24"/>
          <w:lang w:eastAsia="zh-CN"/>
        </w:rPr>
      </w:pPr>
      <w:r>
        <w:rPr>
          <w:rFonts w:hint="eastAsia" w:ascii="仿宋_GB2312" w:eastAsia="仿宋_GB2312"/>
          <w:sz w:val="24"/>
          <w:szCs w:val="24"/>
        </w:rPr>
        <w:t>顺祝:</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仿宋_GB2312" w:eastAsia="仿宋_GB2312"/>
          <w:sz w:val="24"/>
          <w:szCs w:val="24"/>
          <w:lang w:eastAsia="zh-CN"/>
        </w:rPr>
      </w:pPr>
      <w:r>
        <w:rPr>
          <w:rFonts w:hint="eastAsia" w:ascii="仿宋_GB2312" w:eastAsia="仿宋_GB2312"/>
          <w:sz w:val="24"/>
          <w:szCs w:val="24"/>
        </w:rPr>
        <w:t>商祺!</w:t>
      </w:r>
    </w:p>
    <w:p>
      <w:pPr>
        <w:keepNext w:val="0"/>
        <w:keepLines w:val="0"/>
        <w:pageBreakBefore w:val="0"/>
        <w:widowControl w:val="0"/>
        <w:kinsoku/>
        <w:overflowPunct/>
        <w:topLinePunct w:val="0"/>
        <w:autoSpaceDE/>
        <w:autoSpaceDN/>
        <w:bidi w:val="0"/>
        <w:adjustRightInd/>
        <w:snapToGrid/>
        <w:rPr>
          <w:rFonts w:hint="eastAsia" w:ascii="仿宋_GB2312" w:eastAsia="仿宋_GB2312"/>
          <w:sz w:val="24"/>
          <w:szCs w:val="24"/>
          <w:lang w:eastAsia="zh-CN"/>
        </w:rPr>
      </w:pPr>
      <w:r>
        <w:rPr>
          <w:rFonts w:hint="eastAsia" w:ascii="仿宋_GB2312" w:eastAsia="仿宋_GB2312"/>
          <w:sz w:val="24"/>
          <w:szCs w:val="24"/>
        </w:rPr>
        <w:t xml:space="preserve">                                 </w:t>
      </w:r>
      <w:r>
        <w:rPr>
          <w:rFonts w:ascii="仿宋_GB2312" w:eastAsia="仿宋_GB2312"/>
          <w:sz w:val="24"/>
          <w:szCs w:val="24"/>
        </w:rPr>
        <w:t xml:space="preserve">   </w:t>
      </w:r>
      <w:r>
        <w:rPr>
          <w:rFonts w:hint="eastAsia" w:ascii="仿宋_GB2312" w:eastAsia="仿宋_GB2312"/>
          <w:sz w:val="24"/>
          <w:szCs w:val="24"/>
        </w:rPr>
        <w:t>进贤创控供应链金融有限责任公司</w:t>
      </w:r>
    </w:p>
    <w:p>
      <w:pPr>
        <w:keepNext w:val="0"/>
        <w:keepLines w:val="0"/>
        <w:pageBreakBefore w:val="0"/>
        <w:widowControl w:val="0"/>
        <w:kinsoku/>
        <w:overflowPunct/>
        <w:topLinePunct w:val="0"/>
        <w:autoSpaceDE/>
        <w:autoSpaceDN/>
        <w:bidi w:val="0"/>
        <w:adjustRightInd/>
        <w:snapToGrid/>
        <w:rPr>
          <w:rFonts w:ascii="仿宋_GB2312" w:eastAsia="仿宋_GB2312"/>
          <w:sz w:val="24"/>
          <w:szCs w:val="24"/>
        </w:rPr>
      </w:pPr>
      <w:r>
        <w:rPr>
          <w:rFonts w:hint="eastAsia" w:ascii="仿宋_GB2312" w:eastAsia="仿宋_GB2312"/>
          <w:sz w:val="24"/>
          <w:szCs w:val="24"/>
        </w:rPr>
        <w:t xml:space="preserve">                                                                    </w:t>
      </w:r>
      <w:r>
        <w:rPr>
          <w:rFonts w:ascii="仿宋_GB2312" w:eastAsia="仿宋_GB2312"/>
          <w:sz w:val="24"/>
          <w:szCs w:val="24"/>
        </w:rPr>
        <w:t xml:space="preserve">                                   </w:t>
      </w:r>
    </w:p>
    <w:p>
      <w:pPr>
        <w:keepNext w:val="0"/>
        <w:keepLines w:val="0"/>
        <w:pageBreakBefore w:val="0"/>
        <w:widowControl w:val="0"/>
        <w:kinsoku/>
        <w:overflowPunct/>
        <w:topLinePunct w:val="0"/>
        <w:autoSpaceDE/>
        <w:autoSpaceDN/>
        <w:bidi w:val="0"/>
        <w:adjustRightInd/>
        <w:snapToGrid/>
        <w:ind w:firstLine="5760" w:firstLineChars="2400"/>
        <w:rPr>
          <w:rFonts w:hint="eastAsia" w:ascii="仿宋_GB2312" w:eastAsia="仿宋_GB2312"/>
          <w:color w:val="auto"/>
          <w:sz w:val="24"/>
          <w:szCs w:val="24"/>
        </w:rPr>
      </w:pPr>
      <w:r>
        <w:rPr>
          <w:rFonts w:ascii="仿宋_GB2312" w:eastAsia="仿宋_GB2312"/>
          <w:color w:val="auto"/>
          <w:sz w:val="24"/>
          <w:szCs w:val="24"/>
        </w:rPr>
        <w:t>202</w:t>
      </w:r>
      <w:r>
        <w:rPr>
          <w:rFonts w:hint="eastAsia" w:ascii="仿宋_GB2312" w:eastAsia="仿宋_GB2312"/>
          <w:color w:val="auto"/>
          <w:sz w:val="24"/>
          <w:szCs w:val="24"/>
          <w:lang w:val="en-US" w:eastAsia="zh-CN"/>
        </w:rPr>
        <w:t>3</w:t>
      </w:r>
      <w:r>
        <w:rPr>
          <w:rFonts w:hint="eastAsia" w:ascii="仿宋_GB2312" w:eastAsia="仿宋_GB2312"/>
          <w:color w:val="auto"/>
          <w:sz w:val="24"/>
          <w:szCs w:val="24"/>
        </w:rPr>
        <w:t>年</w:t>
      </w:r>
      <w:r>
        <w:rPr>
          <w:rFonts w:hint="eastAsia" w:ascii="仿宋_GB2312" w:eastAsia="仿宋_GB2312"/>
          <w:color w:val="auto"/>
          <w:sz w:val="24"/>
          <w:szCs w:val="24"/>
          <w:lang w:val="en-US" w:eastAsia="zh-CN"/>
        </w:rPr>
        <w:t>11</w:t>
      </w:r>
      <w:r>
        <w:rPr>
          <w:rFonts w:hint="eastAsia" w:ascii="仿宋_GB2312" w:eastAsia="仿宋_GB2312"/>
          <w:color w:val="auto"/>
          <w:sz w:val="24"/>
          <w:szCs w:val="24"/>
        </w:rPr>
        <w:t>月</w:t>
      </w:r>
      <w:r>
        <w:rPr>
          <w:rFonts w:hint="eastAsia" w:ascii="仿宋_GB2312"/>
          <w:color w:val="auto"/>
          <w:sz w:val="24"/>
          <w:szCs w:val="24"/>
          <w:lang w:val="en-US" w:eastAsia="zh-CN"/>
        </w:rPr>
        <w:t>30</w:t>
      </w:r>
      <w:r>
        <w:rPr>
          <w:rFonts w:hint="eastAsia" w:ascii="仿宋_GB2312" w:eastAsia="仿宋_GB2312"/>
          <w:color w:val="auto"/>
          <w:sz w:val="24"/>
          <w:szCs w:val="24"/>
        </w:rPr>
        <w:t>日</w:t>
      </w:r>
    </w:p>
    <w:p>
      <w:pPr>
        <w:keepNext w:val="0"/>
        <w:keepLines w:val="0"/>
        <w:pageBreakBefore w:val="0"/>
        <w:widowControl w:val="0"/>
        <w:kinsoku/>
        <w:overflowPunct/>
        <w:topLinePunct w:val="0"/>
        <w:autoSpaceDE/>
        <w:autoSpaceDN/>
        <w:bidi w:val="0"/>
        <w:adjustRightInd/>
        <w:snapToGrid/>
        <w:ind w:firstLine="6480" w:firstLineChars="2700"/>
        <w:rPr>
          <w:rFonts w:hint="eastAsia" w:ascii="仿宋_GB2312" w:eastAsia="仿宋_GB2312"/>
          <w:sz w:val="24"/>
          <w:szCs w:val="24"/>
        </w:rPr>
      </w:pPr>
    </w:p>
    <w:p>
      <w:pPr>
        <w:keepNext w:val="0"/>
        <w:keepLines w:val="0"/>
        <w:pageBreakBefore w:val="0"/>
        <w:widowControl w:val="0"/>
        <w:kinsoku/>
        <w:overflowPunct/>
        <w:topLinePunct w:val="0"/>
        <w:autoSpaceDE/>
        <w:autoSpaceDN/>
        <w:bidi w:val="0"/>
        <w:adjustRightInd/>
        <w:snapToGrid/>
        <w:ind w:firstLine="480" w:firstLineChars="200"/>
        <w:rPr>
          <w:rFonts w:hint="eastAsia" w:ascii="仿宋_GB2312" w:eastAsia="仿宋_GB2312"/>
          <w:sz w:val="24"/>
          <w:szCs w:val="24"/>
          <w:lang w:val="en-US" w:eastAsia="zh-CN"/>
        </w:rPr>
      </w:pPr>
    </w:p>
    <w:p>
      <w:pPr>
        <w:keepNext w:val="0"/>
        <w:keepLines w:val="0"/>
        <w:pageBreakBefore w:val="0"/>
        <w:widowControl w:val="0"/>
        <w:kinsoku/>
        <w:overflowPunct/>
        <w:topLinePunct w:val="0"/>
        <w:autoSpaceDE/>
        <w:autoSpaceDN/>
        <w:bidi w:val="0"/>
        <w:adjustRightInd/>
        <w:snapToGrid/>
        <w:rPr>
          <w:rFonts w:hint="default" w:ascii="仿宋_GB2312" w:eastAsia="仿宋_GB2312"/>
          <w:sz w:val="24"/>
          <w:szCs w:val="24"/>
          <w:lang w:val="en-US" w:eastAsia="zh-CN"/>
        </w:rPr>
      </w:pPr>
      <w:r>
        <w:rPr>
          <w:rFonts w:hint="eastAsia" w:ascii="仿宋_GB2312" w:eastAsia="仿宋_GB2312"/>
          <w:sz w:val="24"/>
          <w:szCs w:val="24"/>
          <w:lang w:val="en-US" w:eastAsia="zh-CN"/>
        </w:rPr>
        <w:t>----------------------------投标回函--------------------------------</w:t>
      </w:r>
    </w:p>
    <w:p>
      <w:pPr>
        <w:keepNext w:val="0"/>
        <w:keepLines w:val="0"/>
        <w:pageBreakBefore w:val="0"/>
        <w:widowControl w:val="0"/>
        <w:kinsoku/>
        <w:overflowPunct/>
        <w:topLinePunct w:val="0"/>
        <w:autoSpaceDE/>
        <w:autoSpaceDN/>
        <w:bidi w:val="0"/>
        <w:adjustRightInd/>
        <w:snapToGrid/>
        <w:rPr>
          <w:rFonts w:hint="eastAsia" w:ascii="仿宋_GB2312" w:eastAsia="仿宋_GB2312"/>
          <w:sz w:val="24"/>
          <w:szCs w:val="24"/>
        </w:rPr>
      </w:pPr>
    </w:p>
    <w:p>
      <w:pPr>
        <w:keepNext w:val="0"/>
        <w:keepLines w:val="0"/>
        <w:pageBreakBefore w:val="0"/>
        <w:widowControl w:val="0"/>
        <w:kinsoku/>
        <w:overflowPunct/>
        <w:topLinePunct w:val="0"/>
        <w:autoSpaceDE/>
        <w:autoSpaceDN/>
        <w:bidi w:val="0"/>
        <w:adjustRightInd/>
        <w:snapToGrid/>
        <w:rPr>
          <w:rFonts w:hint="eastAsia" w:ascii="仿宋_GB2312" w:eastAsia="仿宋_GB2312"/>
          <w:sz w:val="24"/>
          <w:szCs w:val="24"/>
        </w:rPr>
      </w:pPr>
      <w:r>
        <w:rPr>
          <w:rFonts w:hint="eastAsia" w:ascii="仿宋_GB2312" w:eastAsia="仿宋_GB2312"/>
          <w:sz w:val="24"/>
          <w:szCs w:val="24"/>
        </w:rPr>
        <w:t>致：</w:t>
      </w:r>
      <w:r>
        <w:rPr>
          <w:rFonts w:ascii="仿宋_GB2312" w:eastAsia="仿宋_GB2312"/>
          <w:sz w:val="24"/>
          <w:szCs w:val="24"/>
        </w:rPr>
        <w:t xml:space="preserve"> </w:t>
      </w:r>
      <w:r>
        <w:rPr>
          <w:rFonts w:hint="eastAsia" w:ascii="仿宋_GB2312" w:eastAsia="仿宋_GB2312"/>
          <w:sz w:val="24"/>
          <w:szCs w:val="24"/>
        </w:rPr>
        <w:t>进贤创控供应链金融有限责任公司</w:t>
      </w:r>
    </w:p>
    <w:p>
      <w:pPr>
        <w:keepNext w:val="0"/>
        <w:keepLines w:val="0"/>
        <w:pageBreakBefore w:val="0"/>
        <w:widowControl w:val="0"/>
        <w:kinsoku/>
        <w:overflowPunct/>
        <w:topLinePunct w:val="0"/>
        <w:autoSpaceDE/>
        <w:autoSpaceDN/>
        <w:bidi w:val="0"/>
        <w:adjustRightInd/>
        <w:snapToGrid/>
        <w:rPr>
          <w:rFonts w:hint="eastAsia" w:ascii="仿宋_GB2312" w:eastAsia="仿宋_GB2312"/>
          <w:sz w:val="24"/>
          <w:szCs w:val="24"/>
        </w:rPr>
      </w:pPr>
      <w:r>
        <w:rPr>
          <w:rFonts w:hint="eastAsia" w:ascii="仿宋_GB2312" w:eastAsia="仿宋_GB2312"/>
          <w:sz w:val="24"/>
          <w:szCs w:val="24"/>
        </w:rPr>
        <w:t>我公司（                </w:t>
      </w:r>
      <w:r>
        <w:rPr>
          <w:rFonts w:hint="eastAsia" w:ascii="仿宋_GB2312" w:eastAsia="仿宋_GB2312"/>
          <w:sz w:val="24"/>
          <w:szCs w:val="24"/>
          <w:lang w:val="en-US" w:eastAsia="zh-CN"/>
        </w:rPr>
        <w:t xml:space="preserve">  </w:t>
      </w:r>
      <w:r>
        <w:rPr>
          <w:rFonts w:hint="eastAsia" w:ascii="仿宋_GB2312" w:eastAsia="仿宋_GB2312"/>
          <w:sz w:val="24"/>
          <w:szCs w:val="24"/>
        </w:rPr>
        <w:t> ），于    </w:t>
      </w:r>
      <w:r>
        <w:rPr>
          <w:rFonts w:hint="eastAsia" w:ascii="仿宋_GB2312" w:eastAsia="仿宋_GB2312"/>
          <w:sz w:val="24"/>
          <w:szCs w:val="24"/>
          <w:lang w:val="en-US" w:eastAsia="zh-CN"/>
        </w:rPr>
        <w:t xml:space="preserve"> </w:t>
      </w:r>
      <w:r>
        <w:rPr>
          <w:rFonts w:hint="eastAsia" w:ascii="仿宋_GB2312" w:eastAsia="仿宋_GB2312"/>
          <w:sz w:val="24"/>
          <w:szCs w:val="24"/>
        </w:rPr>
        <w:t>年   月   日，接收到贵公司关于进贤经开区辰鼎能源高效光伏组件项目的招标书，经我公司研究决定，参与贵公司组织的对进贤经开区辰鼎能源高效光伏组件项目的投标活动。</w:t>
      </w:r>
    </w:p>
    <w:p>
      <w:pPr>
        <w:keepNext w:val="0"/>
        <w:keepLines w:val="0"/>
        <w:pageBreakBefore w:val="0"/>
        <w:widowControl w:val="0"/>
        <w:kinsoku/>
        <w:overflowPunct/>
        <w:topLinePunct w:val="0"/>
        <w:autoSpaceDE/>
        <w:autoSpaceDN/>
        <w:bidi w:val="0"/>
        <w:adjustRightInd/>
        <w:snapToGrid/>
        <w:rPr>
          <w:rFonts w:hint="eastAsia" w:ascii="仿宋_GB2312" w:eastAsia="仿宋_GB2312"/>
          <w:sz w:val="24"/>
          <w:szCs w:val="24"/>
        </w:rPr>
      </w:pPr>
      <w:r>
        <w:rPr>
          <w:rFonts w:hint="eastAsia" w:ascii="仿宋_GB2312" w:eastAsia="仿宋_GB2312"/>
          <w:sz w:val="24"/>
          <w:szCs w:val="24"/>
        </w:rPr>
        <w:t>特此回执</w:t>
      </w:r>
    </w:p>
    <w:p>
      <w:pPr>
        <w:keepNext w:val="0"/>
        <w:keepLines w:val="0"/>
        <w:pageBreakBefore w:val="0"/>
        <w:widowControl w:val="0"/>
        <w:kinsoku/>
        <w:overflowPunct/>
        <w:topLinePunct w:val="0"/>
        <w:autoSpaceDE/>
        <w:autoSpaceDN/>
        <w:bidi w:val="0"/>
        <w:adjustRightInd/>
        <w:snapToGrid/>
        <w:rPr>
          <w:rFonts w:hint="eastAsia" w:ascii="仿宋_GB2312" w:eastAsia="仿宋_GB2312"/>
          <w:sz w:val="24"/>
          <w:szCs w:val="24"/>
        </w:rPr>
      </w:pPr>
    </w:p>
    <w:p>
      <w:pPr>
        <w:keepNext w:val="0"/>
        <w:keepLines w:val="0"/>
        <w:pageBreakBefore w:val="0"/>
        <w:widowControl w:val="0"/>
        <w:kinsoku/>
        <w:overflowPunct/>
        <w:topLinePunct w:val="0"/>
        <w:autoSpaceDE/>
        <w:autoSpaceDN/>
        <w:bidi w:val="0"/>
        <w:adjustRightInd/>
        <w:snapToGrid/>
        <w:ind w:firstLine="5760" w:firstLineChars="2400"/>
        <w:rPr>
          <w:rFonts w:hint="eastAsia" w:ascii="仿宋_GB2312" w:eastAsia="仿宋_GB2312"/>
          <w:sz w:val="24"/>
          <w:szCs w:val="24"/>
        </w:rPr>
      </w:pPr>
      <w:r>
        <w:rPr>
          <w:rFonts w:hint="eastAsia" w:ascii="仿宋_GB2312" w:eastAsia="仿宋_GB2312"/>
          <w:sz w:val="24"/>
          <w:szCs w:val="24"/>
        </w:rPr>
        <w:t>投标单位：   （公章）</w:t>
      </w:r>
    </w:p>
    <w:p>
      <w:pPr>
        <w:keepNext w:val="0"/>
        <w:keepLines w:val="0"/>
        <w:pageBreakBefore w:val="0"/>
        <w:widowControl w:val="0"/>
        <w:kinsoku/>
        <w:overflowPunct/>
        <w:topLinePunct w:val="0"/>
        <w:autoSpaceDE/>
        <w:autoSpaceDN/>
        <w:bidi w:val="0"/>
        <w:adjustRightInd/>
        <w:snapToGrid/>
        <w:rPr>
          <w:rFonts w:hint="eastAsia" w:ascii="仿宋_GB2312" w:eastAsia="仿宋_GB2312"/>
          <w:sz w:val="24"/>
          <w:szCs w:val="24"/>
        </w:rPr>
      </w:pPr>
    </w:p>
    <w:p>
      <w:pPr>
        <w:keepNext w:val="0"/>
        <w:keepLines w:val="0"/>
        <w:pageBreakBefore w:val="0"/>
        <w:widowControl w:val="0"/>
        <w:kinsoku/>
        <w:overflowPunct/>
        <w:topLinePunct w:val="0"/>
        <w:autoSpaceDE/>
        <w:autoSpaceDN/>
        <w:bidi w:val="0"/>
        <w:adjustRightInd/>
        <w:snapToGrid/>
        <w:ind w:firstLine="5760" w:firstLineChars="2400"/>
        <w:rPr>
          <w:rFonts w:hint="eastAsia" w:ascii="仿宋_GB2312" w:eastAsia="仿宋_GB2312"/>
          <w:sz w:val="24"/>
          <w:szCs w:val="24"/>
        </w:rPr>
      </w:pPr>
      <w:r>
        <w:rPr>
          <w:rFonts w:hint="eastAsia" w:ascii="仿宋_GB2312" w:eastAsia="仿宋_GB2312"/>
          <w:sz w:val="24"/>
          <w:szCs w:val="24"/>
        </w:rPr>
        <w:t>日期：</w:t>
      </w:r>
      <w:r>
        <w:rPr>
          <w:rFonts w:hint="eastAsia" w:ascii="仿宋_GB2312" w:eastAsia="仿宋_GB2312"/>
          <w:sz w:val="24"/>
          <w:szCs w:val="24"/>
          <w:lang w:val="en-US" w:eastAsia="zh-CN"/>
        </w:rPr>
        <w:t xml:space="preserve"> 2023</w:t>
      </w:r>
      <w:r>
        <w:rPr>
          <w:rFonts w:hint="eastAsia" w:ascii="仿宋_GB2312" w:eastAsia="仿宋_GB2312"/>
          <w:sz w:val="24"/>
          <w:szCs w:val="24"/>
        </w:rPr>
        <w:t>年  月 </w:t>
      </w:r>
      <w:r>
        <w:rPr>
          <w:rFonts w:hint="eastAsia" w:ascii="仿宋_GB2312" w:eastAsia="仿宋_GB2312"/>
          <w:sz w:val="24"/>
          <w:szCs w:val="24"/>
          <w:lang w:val="en-US" w:eastAsia="zh-CN"/>
        </w:rPr>
        <w:t xml:space="preserve"> 日</w:t>
      </w:r>
    </w:p>
    <w:p>
      <w:pPr>
        <w:keepNext w:val="0"/>
        <w:keepLines w:val="0"/>
        <w:pageBreakBefore w:val="0"/>
        <w:widowControl w:val="0"/>
        <w:kinsoku/>
        <w:wordWrap w:val="0"/>
        <w:overflowPunct/>
        <w:topLinePunct w:val="0"/>
        <w:autoSpaceDE/>
        <w:autoSpaceDN/>
        <w:bidi w:val="0"/>
        <w:adjustRightInd/>
        <w:snapToGrid/>
        <w:ind w:left="0" w:leftChars="0" w:firstLine="0" w:firstLineChars="0"/>
        <w:jc w:val="both"/>
        <w:rPr>
          <w:rFonts w:hint="default" w:ascii="仿宋_GB2312" w:hAnsi="仿宋_GB2312" w:cs="仿宋_GB2312"/>
          <w:sz w:val="28"/>
          <w:szCs w:val="28"/>
          <w:lang w:val="en-US" w:eastAsia="zh-CN"/>
        </w:rPr>
      </w:pPr>
    </w:p>
    <w:p>
      <w:pPr>
        <w:keepNext w:val="0"/>
        <w:keepLines w:val="0"/>
        <w:pageBreakBefore w:val="0"/>
        <w:widowControl w:val="0"/>
        <w:kinsoku/>
        <w:overflowPunct/>
        <w:topLinePunct w:val="0"/>
        <w:autoSpaceDE/>
        <w:autoSpaceDN/>
        <w:bidi w:val="0"/>
        <w:adjustRightInd/>
        <w:snapToGrid/>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63" w:bottom="1440" w:left="1463"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C2122"/>
    <w:multiLevelType w:val="singleLevel"/>
    <w:tmpl w:val="2A1C2122"/>
    <w:lvl w:ilvl="0" w:tentative="0">
      <w:start w:val="3"/>
      <w:numFmt w:val="chineseCounting"/>
      <w:suff w:val="nothing"/>
      <w:lvlText w:val="%1、"/>
      <w:lvlJc w:val="left"/>
      <w:rPr>
        <w:rFonts w:hint="eastAsia"/>
      </w:rPr>
    </w:lvl>
  </w:abstractNum>
  <w:abstractNum w:abstractNumId="1">
    <w:nsid w:val="67731433"/>
    <w:multiLevelType w:val="singleLevel"/>
    <w:tmpl w:val="67731433"/>
    <w:lvl w:ilvl="0" w:tentative="0">
      <w:start w:val="1"/>
      <w:numFmt w:val="chineseCounting"/>
      <w:pStyle w:val="3"/>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4OWIwMDY4YjkwMjQ3ZDI2MWE2YzE4ZWY3ODZjMDgifQ=="/>
  </w:docVars>
  <w:rsids>
    <w:rsidRoot w:val="6F667F76"/>
    <w:rsid w:val="080E2CAC"/>
    <w:rsid w:val="117035C6"/>
    <w:rsid w:val="137F2DB6"/>
    <w:rsid w:val="177C13BA"/>
    <w:rsid w:val="239D75EA"/>
    <w:rsid w:val="24082954"/>
    <w:rsid w:val="251D5F8B"/>
    <w:rsid w:val="39A95BE7"/>
    <w:rsid w:val="5F067029"/>
    <w:rsid w:val="6D282CEC"/>
    <w:rsid w:val="6F667F76"/>
    <w:rsid w:val="78931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3" w:firstLineChars="200"/>
      <w:jc w:val="both"/>
    </w:pPr>
    <w:rPr>
      <w:rFonts w:eastAsia="仿宋_GB2312" w:asciiTheme="minorAscii" w:hAnsiTheme="minorAscii" w:cstheme="minorBidi"/>
      <w:kern w:val="2"/>
      <w:sz w:val="28"/>
      <w:szCs w:val="24"/>
      <w:lang w:val="en-US" w:eastAsia="zh-CN" w:bidi="ar-SA"/>
    </w:rPr>
  </w:style>
  <w:style w:type="paragraph" w:styleId="2">
    <w:name w:val="heading 1"/>
    <w:basedOn w:val="1"/>
    <w:next w:val="1"/>
    <w:qFormat/>
    <w:uiPriority w:val="0"/>
    <w:pPr>
      <w:keepNext/>
      <w:keepLines/>
      <w:spacing w:before="60" w:beforeLines="0" w:beforeAutospacing="0" w:after="60" w:afterLines="0" w:afterAutospacing="0" w:line="576" w:lineRule="auto"/>
      <w:jc w:val="center"/>
      <w:outlineLvl w:val="0"/>
    </w:pPr>
    <w:rPr>
      <w:rFonts w:eastAsia="方正小标宋简体" w:asciiTheme="minorAscii" w:hAnsiTheme="minorAscii"/>
      <w:b/>
      <w:kern w:val="44"/>
      <w:sz w:val="32"/>
    </w:rPr>
  </w:style>
  <w:style w:type="paragraph" w:styleId="3">
    <w:name w:val="heading 2"/>
    <w:basedOn w:val="1"/>
    <w:next w:val="1"/>
    <w:unhideWhenUsed/>
    <w:qFormat/>
    <w:uiPriority w:val="0"/>
    <w:pPr>
      <w:keepNext/>
      <w:keepLines/>
      <w:numPr>
        <w:ilvl w:val="0"/>
        <w:numId w:val="1"/>
      </w:numPr>
      <w:spacing w:beforeLines="0" w:beforeAutospacing="0" w:afterLines="0" w:afterAutospacing="0" w:line="240" w:lineRule="auto"/>
      <w:outlineLvl w:val="1"/>
    </w:pPr>
    <w:rPr>
      <w:rFonts w:ascii="Arial" w:hAnsi="Arial" w:eastAsia="仿宋_GB2312"/>
      <w:b/>
      <w:sz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21"/>
    <w:basedOn w:val="8"/>
    <w:qFormat/>
    <w:uiPriority w:val="0"/>
    <w:rPr>
      <w:rFonts w:hint="default" w:ascii="仿宋_GB2312" w:eastAsia="仿宋_GB2312" w:cs="仿宋_GB2312"/>
      <w:color w:val="000000"/>
      <w:sz w:val="28"/>
      <w:szCs w:val="28"/>
      <w:u w:val="none"/>
    </w:rPr>
  </w:style>
  <w:style w:type="character" w:customStyle="1" w:styleId="10">
    <w:name w:val="font31"/>
    <w:basedOn w:val="8"/>
    <w:qFormat/>
    <w:uiPriority w:val="0"/>
    <w:rPr>
      <w:rFonts w:hint="default" w:ascii="Calibri" w:hAnsi="Calibri" w:cs="Calibri"/>
      <w:color w:val="000000"/>
      <w:sz w:val="28"/>
      <w:szCs w:val="28"/>
      <w:u w:val="none"/>
    </w:rPr>
  </w:style>
  <w:style w:type="character" w:customStyle="1" w:styleId="11">
    <w:name w:val="font41"/>
    <w:basedOn w:val="8"/>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2023-11-28T06:22:00Z</dcterms:created>
  <dc:creator>ROAD</dc:creator>
  <cp:lastModifiedBy>ROAD</cp:lastModifiedBy>
  <dcterms:modified xsi:type="dcterms:W3CDTF">2023-11-30T08:17:05Z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A5602E7FB0934C62B91F2ECC1476E06F_11</vt:lpwstr>
  </property>
</Properties>
</file>