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ind w:left="0" w:leftChars="0" w:firstLine="0" w:firstLineChars="0"/>
        <w:jc w:val="center"/>
        <w:rPr>
          <w:rFonts w:hint="eastAsia"/>
          <w:b w:val="0"/>
          <w:bCs/>
          <w:color w:val="auto"/>
          <w:sz w:val="36"/>
          <w:szCs w:val="36"/>
        </w:rPr>
      </w:pPr>
      <w:r>
        <w:rPr>
          <w:rFonts w:hint="eastAsia"/>
          <w:b w:val="0"/>
          <w:bCs/>
          <w:color w:val="auto"/>
          <w:sz w:val="36"/>
          <w:szCs w:val="36"/>
          <w:lang w:eastAsia="zh-CN"/>
        </w:rPr>
        <w:t>进贤创控供应链金融有限责任公司</w:t>
      </w:r>
      <w:r>
        <w:rPr>
          <w:rFonts w:hint="eastAsia"/>
          <w:b w:val="0"/>
          <w:bCs/>
          <w:color w:val="auto"/>
          <w:sz w:val="36"/>
          <w:szCs w:val="36"/>
        </w:rPr>
        <w:t>询价采购询价书</w:t>
      </w:r>
    </w:p>
    <w:p>
      <w:pPr>
        <w:ind w:left="0" w:leftChars="0" w:firstLine="0" w:firstLineChars="0"/>
        <w:rPr>
          <w:rFonts w:hint="eastAsia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>各报价单位：</w:t>
      </w:r>
    </w:p>
    <w:p>
      <w:pPr>
        <w:ind w:left="0" w:leftChars="0" w:firstLine="560" w:firstLineChars="200"/>
        <w:rPr>
          <w:rFonts w:hint="default"/>
          <w:b w:val="0"/>
          <w:bCs w:val="0"/>
          <w:color w:val="auto"/>
          <w:lang w:val="en-US" w:eastAsia="zh-CN"/>
        </w:rPr>
      </w:pPr>
      <w:r>
        <w:rPr>
          <w:rFonts w:hint="default"/>
          <w:b w:val="0"/>
          <w:bCs w:val="0"/>
          <w:color w:val="auto"/>
          <w:lang w:val="en-US" w:eastAsia="zh-CN"/>
        </w:rPr>
        <w:t>本单位拟就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lang w:val="en-US" w:eastAsia="zh-CN"/>
        </w:rPr>
        <w:t>进贤经开区电商产业园标准厂房及配套设施建设项目</w:t>
      </w:r>
      <w:r>
        <w:rPr>
          <w:rFonts w:hint="default"/>
          <w:b w:val="0"/>
          <w:bCs w:val="0"/>
          <w:color w:val="auto"/>
          <w:lang w:val="en-US" w:eastAsia="zh-CN"/>
        </w:rPr>
        <w:t>的预应力管桩组织询价采购，诚邀符合资格条件的供应商参加本项目询价采购活动。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lang w:val="en-US" w:eastAsia="zh-CN"/>
        </w:rPr>
        <w:t>请贵单位于2023年</w:t>
      </w:r>
      <w:r>
        <w:rPr>
          <w:rFonts w:hint="eastAsia" w:ascii="仿宋_GB2312" w:hAnsi="仿宋_GB2312" w:cs="仿宋_GB2312"/>
          <w:b w:val="0"/>
          <w:bCs w:val="0"/>
          <w:color w:val="auto"/>
          <w:lang w:val="en-US" w:eastAsia="zh-CN"/>
        </w:rPr>
        <w:t>12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color w:val="auto"/>
          <w:lang w:val="en-US" w:eastAsia="zh-CN"/>
        </w:rPr>
        <w:t>月</w:t>
      </w:r>
      <w:r>
        <w:rPr>
          <w:rFonts w:hint="eastAsia" w:ascii="仿宋_GB2312" w:hAnsi="仿宋_GB2312" w:cs="仿宋_GB2312"/>
          <w:b w:val="0"/>
          <w:bCs w:val="0"/>
          <w:color w:val="auto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lang w:val="en-US" w:eastAsia="zh-CN"/>
        </w:rPr>
        <w:t>日至2023年</w:t>
      </w:r>
      <w:r>
        <w:rPr>
          <w:rFonts w:hint="eastAsia" w:ascii="仿宋_GB2312" w:hAnsi="仿宋_GB2312" w:cs="仿宋_GB2312"/>
          <w:b w:val="0"/>
          <w:bCs w:val="0"/>
          <w:color w:val="auto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lang w:val="en-US" w:eastAsia="zh-CN"/>
        </w:rPr>
        <w:t>月</w:t>
      </w:r>
      <w:r>
        <w:rPr>
          <w:rFonts w:hint="eastAsia" w:ascii="仿宋_GB2312" w:hAnsi="仿宋_GB2312" w:cs="仿宋_GB2312"/>
          <w:b w:val="0"/>
          <w:bCs w:val="0"/>
          <w:color w:val="auto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lang w:val="en-US" w:eastAsia="zh-CN"/>
        </w:rPr>
        <w:t>日下午15：00之前按本询价的要求和响应文件格式予以送往</w:t>
      </w:r>
      <w:r>
        <w:rPr>
          <w:rFonts w:hint="eastAsia" w:ascii="仿宋_GB2312" w:hAnsi="仿宋_GB2312" w:cs="仿宋_GB2312"/>
          <w:b w:val="0"/>
          <w:bCs w:val="0"/>
          <w:color w:val="auto"/>
          <w:lang w:val="en-US" w:eastAsia="zh-CN"/>
        </w:rPr>
        <w:t>进贤创控供应链金融有限责任公司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lang w:val="en-US" w:eastAsia="zh-CN"/>
        </w:rPr>
        <w:t>，此次报价均采用纸质文件到现场的形式，报价文件由</w:t>
      </w:r>
      <w:r>
        <w:rPr>
          <w:rFonts w:hint="eastAsia" w:ascii="仿宋_GB2312" w:hAnsi="仿宋_GB2312" w:cs="仿宋_GB2312"/>
          <w:b w:val="0"/>
          <w:bCs w:val="0"/>
          <w:color w:val="auto"/>
          <w:lang w:val="en-US" w:eastAsia="zh-CN"/>
        </w:rPr>
        <w:t>进贤创控供应链金融有限责任公司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lang w:val="en-US" w:eastAsia="zh-CN"/>
        </w:rPr>
        <w:t>统一收取。2023年</w:t>
      </w:r>
      <w:r>
        <w:rPr>
          <w:rFonts w:hint="eastAsia" w:ascii="仿宋_GB2312" w:hAnsi="仿宋_GB2312" w:cs="仿宋_GB2312"/>
          <w:b w:val="0"/>
          <w:bCs w:val="0"/>
          <w:color w:val="auto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lang w:val="en-US" w:eastAsia="zh-CN"/>
        </w:rPr>
        <w:t>月</w:t>
      </w:r>
      <w:r>
        <w:rPr>
          <w:rFonts w:hint="eastAsia" w:ascii="仿宋_GB2312" w:hAnsi="仿宋_GB2312" w:cs="仿宋_GB2312"/>
          <w:b w:val="0"/>
          <w:bCs w:val="0"/>
          <w:color w:val="auto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lang w:val="en-US" w:eastAsia="zh-CN"/>
        </w:rPr>
        <w:t>日下午15：</w:t>
      </w:r>
      <w:r>
        <w:rPr>
          <w:rFonts w:hint="eastAsia" w:ascii="仿宋_GB2312" w:hAnsi="仿宋_GB2312" w:cs="仿宋_GB2312"/>
          <w:b w:val="0"/>
          <w:bCs w:val="0"/>
          <w:color w:val="auto"/>
          <w:lang w:val="en-US" w:eastAsia="zh-CN"/>
        </w:rPr>
        <w:t>00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lang w:val="en-US" w:eastAsia="zh-CN"/>
        </w:rPr>
        <w:t>之后送达至</w:t>
      </w:r>
      <w:r>
        <w:rPr>
          <w:rFonts w:hint="eastAsia" w:ascii="仿宋_GB2312" w:hAnsi="仿宋_GB2312" w:cs="仿宋_GB2312"/>
          <w:b w:val="0"/>
          <w:bCs w:val="0"/>
          <w:color w:val="auto"/>
          <w:lang w:val="en-US" w:eastAsia="zh-CN"/>
        </w:rPr>
        <w:t>进贤创控供应链金融有限责任公司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lang w:val="en-US" w:eastAsia="zh-CN"/>
        </w:rPr>
        <w:t>的报价文件均为无效。</w:t>
      </w:r>
    </w:p>
    <w:p>
      <w:pPr>
        <w:pStyle w:val="3"/>
        <w:numPr>
          <w:ilvl w:val="0"/>
          <w:numId w:val="0"/>
        </w:numPr>
        <w:bidi w:val="0"/>
        <w:ind w:left="0" w:leftChars="0" w:firstLine="560" w:firstLineChars="200"/>
        <w:rPr>
          <w:rFonts w:hint="eastAsia" w:ascii="黑体" w:hAnsi="黑体" w:eastAsia="黑体" w:cs="黑体"/>
          <w:b w:val="0"/>
          <w:bCs/>
          <w:color w:val="auto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kern w:val="2"/>
          <w:sz w:val="28"/>
          <w:szCs w:val="24"/>
          <w:lang w:val="en-US" w:eastAsia="zh-CN" w:bidi="ar-SA"/>
        </w:rPr>
        <w:t>一、</w:t>
      </w:r>
      <w:r>
        <w:rPr>
          <w:rFonts w:hint="eastAsia" w:ascii="黑体" w:hAnsi="黑体" w:eastAsia="黑体" w:cs="黑体"/>
          <w:b w:val="0"/>
          <w:bCs/>
          <w:color w:val="auto"/>
          <w:lang w:val="en-US" w:eastAsia="zh-CN"/>
        </w:rPr>
        <w:t>采购单位信息</w:t>
      </w:r>
    </w:p>
    <w:tbl>
      <w:tblPr>
        <w:tblStyle w:val="11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7"/>
        <w:gridCol w:w="65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2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单位名称：</w:t>
            </w:r>
          </w:p>
        </w:tc>
        <w:tc>
          <w:tcPr>
            <w:tcW w:w="65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进贤创控供应链金融有限责任公司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</w:trPr>
        <w:tc>
          <w:tcPr>
            <w:tcW w:w="2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地址：</w:t>
            </w:r>
          </w:p>
        </w:tc>
        <w:tc>
          <w:tcPr>
            <w:tcW w:w="65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江西省南昌市进贤县民和镇进贤大道726号（进贤交警大队斜对面二楼）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</w:trPr>
        <w:tc>
          <w:tcPr>
            <w:tcW w:w="2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联系人及电话：</w:t>
            </w:r>
          </w:p>
        </w:tc>
        <w:tc>
          <w:tcPr>
            <w:tcW w:w="65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胡  凯15070875986</w:t>
            </w:r>
          </w:p>
        </w:tc>
      </w:tr>
    </w:tbl>
    <w:p>
      <w:pPr>
        <w:pStyle w:val="3"/>
        <w:numPr>
          <w:ilvl w:val="0"/>
          <w:numId w:val="0"/>
        </w:numPr>
        <w:bidi w:val="0"/>
        <w:ind w:left="0" w:leftChars="0" w:firstLine="560" w:firstLineChars="200"/>
        <w:rPr>
          <w:rFonts w:hint="eastAsia" w:ascii="黑体" w:hAnsi="黑体" w:eastAsia="黑体" w:cs="黑体"/>
          <w:b w:val="0"/>
          <w:bCs/>
          <w:color w:val="auto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kern w:val="2"/>
          <w:sz w:val="28"/>
          <w:szCs w:val="24"/>
          <w:lang w:val="en-US" w:eastAsia="zh-CN" w:bidi="ar-SA"/>
        </w:rPr>
        <w:t>二、</w:t>
      </w:r>
      <w:r>
        <w:rPr>
          <w:rFonts w:hint="eastAsia" w:ascii="黑体" w:hAnsi="黑体" w:eastAsia="黑体" w:cs="黑体"/>
          <w:b w:val="0"/>
          <w:bCs/>
          <w:color w:val="auto"/>
          <w:lang w:val="en-US" w:eastAsia="zh-CN"/>
        </w:rPr>
        <w:t>服务项目概况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textAlignment w:val="auto"/>
        <w:rPr>
          <w:rFonts w:hint="default"/>
          <w:b w:val="0"/>
          <w:bCs w:val="0"/>
          <w:color w:va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lang w:val="en-US" w:eastAsia="zh-CN"/>
        </w:rPr>
        <w:t>工程内容：进贤经开区电商产业园标准厂房及配套设施建设项目</w:t>
      </w:r>
      <w:r>
        <w:rPr>
          <w:rFonts w:hint="eastAsia" w:ascii="仿宋_GB2312" w:hAnsi="仿宋_GB2312" w:cs="仿宋_GB2312"/>
          <w:b w:val="0"/>
          <w:bCs w:val="0"/>
          <w:color w:val="auto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lang w:val="en-US" w:eastAsia="zh-CN"/>
        </w:rPr>
        <w:t>项目用地面积约 332 亩，总建筑面积约 154000 m。主要建设内容包括新建标准厂房140000m</w:t>
      </w:r>
      <w:r>
        <w:rPr>
          <w:rFonts w:hint="eastAsia" w:ascii="仿宋_GB2312" w:hAnsi="仿宋_GB2312" w:cs="仿宋_GB2312"/>
          <w:b w:val="0"/>
          <w:bCs w:val="0"/>
          <w:color w:val="auto"/>
          <w:lang w:val="en-US" w:eastAsia="zh-CN"/>
        </w:rPr>
        <w:t>²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lang w:val="en-US" w:eastAsia="zh-CN"/>
        </w:rPr>
        <w:t>、食堂2900 m</w:t>
      </w:r>
      <w:r>
        <w:rPr>
          <w:rFonts w:hint="eastAsia" w:ascii="仿宋_GB2312" w:hAnsi="仿宋_GB2312" w:cs="仿宋_GB2312"/>
          <w:b w:val="0"/>
          <w:bCs w:val="0"/>
          <w:color w:val="auto"/>
          <w:lang w:val="en-US" w:eastAsia="zh-CN"/>
        </w:rPr>
        <w:t>²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lang w:val="en-US" w:eastAsia="zh-CN"/>
        </w:rPr>
        <w:t>、服务中心3000 m</w:t>
      </w:r>
      <w:r>
        <w:rPr>
          <w:rFonts w:hint="eastAsia" w:ascii="仿宋_GB2312" w:hAnsi="仿宋_GB2312" w:cs="仿宋_GB2312"/>
          <w:b w:val="0"/>
          <w:bCs w:val="0"/>
          <w:color w:val="auto"/>
          <w:lang w:val="en-US" w:eastAsia="zh-CN"/>
        </w:rPr>
        <w:t>²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lang w:val="en-US" w:eastAsia="zh-CN"/>
        </w:rPr>
        <w:t>、科研中心8000m</w:t>
      </w:r>
      <w:r>
        <w:rPr>
          <w:rFonts w:hint="eastAsia" w:ascii="仿宋_GB2312" w:hAnsi="仿宋_GB2312" w:cs="仿宋_GB2312"/>
          <w:b w:val="0"/>
          <w:bCs w:val="0"/>
          <w:color w:val="auto"/>
          <w:lang w:val="en-US" w:eastAsia="zh-CN"/>
        </w:rPr>
        <w:t>²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lang w:val="en-US" w:eastAsia="zh-CN"/>
        </w:rPr>
        <w:t>、门卫100m</w:t>
      </w:r>
      <w:r>
        <w:rPr>
          <w:rFonts w:hint="eastAsia" w:ascii="仿宋_GB2312" w:hAnsi="仿宋_GB2312" w:cs="仿宋_GB2312"/>
          <w:b w:val="0"/>
          <w:bCs w:val="0"/>
          <w:color w:val="auto"/>
          <w:lang w:val="en-US" w:eastAsia="zh-CN"/>
        </w:rPr>
        <w:t>²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lang w:val="en-US" w:eastAsia="zh-CN"/>
        </w:rPr>
        <w:t>、停车位及充电桩。配套给排水、电气、消防、室外基础配套设施及周边道路提升等项目</w:t>
      </w:r>
      <w:r>
        <w:rPr>
          <w:rFonts w:hint="eastAsia" w:ascii="仿宋_GB2312" w:hAnsi="仿宋_GB2312" w:cs="仿宋_GB2312"/>
          <w:b w:val="0"/>
          <w:bCs w:val="0"/>
          <w:color w:val="auto"/>
          <w:lang w:val="en-US" w:eastAsia="zh-CN"/>
        </w:rPr>
        <w:t>，建设地点：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lang w:val="en-US" w:eastAsia="zh-CN"/>
        </w:rPr>
        <w:t>进贤经开区滨湖西大道以北，兴光路以西地块。</w:t>
      </w:r>
    </w:p>
    <w:p>
      <w:pPr>
        <w:pStyle w:val="3"/>
        <w:numPr>
          <w:ilvl w:val="0"/>
          <w:numId w:val="0"/>
        </w:numPr>
        <w:bidi w:val="0"/>
        <w:ind w:left="0" w:leftChars="0" w:firstLine="560" w:firstLineChars="200"/>
        <w:rPr>
          <w:rFonts w:hint="eastAsia" w:ascii="黑体" w:hAnsi="黑体" w:eastAsia="黑体" w:cs="黑体"/>
          <w:b w:val="0"/>
          <w:bCs/>
          <w:color w:val="auto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kern w:val="2"/>
          <w:sz w:val="28"/>
          <w:szCs w:val="24"/>
          <w:lang w:val="en-US" w:eastAsia="zh-CN" w:bidi="ar-SA"/>
        </w:rPr>
        <w:t>三、</w:t>
      </w:r>
      <w:r>
        <w:rPr>
          <w:rFonts w:hint="eastAsia" w:ascii="黑体" w:hAnsi="黑体" w:eastAsia="黑体" w:cs="黑体"/>
          <w:b w:val="0"/>
          <w:bCs/>
          <w:color w:val="auto"/>
          <w:lang w:val="en-US" w:eastAsia="zh-CN"/>
        </w:rPr>
        <w:t>采购产品的名称、规格、数量：</w:t>
      </w:r>
    </w:p>
    <w:tbl>
      <w:tblPr>
        <w:tblStyle w:val="10"/>
        <w:tblW w:w="873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2245"/>
        <w:gridCol w:w="2590"/>
        <w:gridCol w:w="1350"/>
        <w:gridCol w:w="117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</w:trPr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材料名称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规格/型号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（根）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长度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（m）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预应力管桩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PHC-300AB-70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  <w:tc>
          <w:tcPr>
            <w:tcW w:w="73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1、数量为预估值，以实际打桩结束验收为准。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2、长度为预测平均数，以实际打桩结束验收为准。</w:t>
            </w:r>
          </w:p>
        </w:tc>
      </w:tr>
    </w:tbl>
    <w:p>
      <w:pPr>
        <w:pStyle w:val="3"/>
        <w:numPr>
          <w:ilvl w:val="0"/>
          <w:numId w:val="0"/>
        </w:numPr>
        <w:bidi w:val="0"/>
        <w:ind w:left="0" w:leftChars="0" w:firstLine="560" w:firstLineChars="200"/>
        <w:rPr>
          <w:rFonts w:hint="eastAsia" w:ascii="Arial" w:hAnsi="Arial" w:eastAsia="仿宋_GB2312" w:cstheme="minorBidi"/>
          <w:b/>
          <w:color w:val="auto"/>
          <w:kern w:val="2"/>
          <w:sz w:val="28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</w:rPr>
        <w:t>注：以实际送货量为准。</w:t>
      </w:r>
    </w:p>
    <w:p>
      <w:pPr>
        <w:pStyle w:val="3"/>
        <w:numPr>
          <w:ilvl w:val="0"/>
          <w:numId w:val="0"/>
        </w:numPr>
        <w:bidi w:val="0"/>
        <w:ind w:left="0" w:leftChars="0" w:firstLine="560" w:firstLineChars="200"/>
        <w:rPr>
          <w:rFonts w:hint="eastAsia" w:ascii="黑体" w:hAnsi="黑体" w:eastAsia="黑体" w:cs="黑体"/>
          <w:b w:val="0"/>
          <w:bCs/>
          <w:color w:val="auto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kern w:val="2"/>
          <w:sz w:val="28"/>
          <w:szCs w:val="24"/>
          <w:lang w:val="en-US" w:eastAsia="zh-CN" w:bidi="ar-SA"/>
        </w:rPr>
        <w:t>四、</w:t>
      </w:r>
      <w:r>
        <w:rPr>
          <w:rFonts w:hint="eastAsia" w:ascii="黑体" w:hAnsi="黑体" w:eastAsia="黑体" w:cs="黑体"/>
          <w:b w:val="0"/>
          <w:bCs/>
          <w:color w:val="auto"/>
          <w:lang w:val="en-US" w:eastAsia="zh-CN"/>
        </w:rPr>
        <w:t>质量要求</w:t>
      </w:r>
    </w:p>
    <w:p>
      <w:pPr>
        <w:rPr>
          <w:rFonts w:hint="default" w:ascii="仿宋_GB2312" w:hAnsi="仿宋_GB2312" w:cs="仿宋_GB2312"/>
          <w:b w:val="0"/>
          <w:bCs w:val="0"/>
          <w:color w:val="auto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color w:val="auto"/>
          <w:lang w:val="en-US" w:eastAsia="zh-CN"/>
        </w:rPr>
        <w:t>1.</w:t>
      </w:r>
      <w:r>
        <w:rPr>
          <w:rFonts w:hint="default" w:ascii="仿宋_GB2312" w:hAnsi="仿宋_GB2312" w:cs="仿宋_GB2312"/>
          <w:b w:val="0"/>
          <w:bCs w:val="0"/>
          <w:color w:val="auto"/>
          <w:lang w:val="en-US" w:eastAsia="zh-CN"/>
        </w:rPr>
        <w:t>产品的质量应满足业主、监理及买方工程施工的需要。</w:t>
      </w:r>
    </w:p>
    <w:p>
      <w:pPr>
        <w:rPr>
          <w:rFonts w:hint="default" w:ascii="仿宋_GB2312" w:hAnsi="仿宋_GB2312" w:cs="仿宋_GB2312"/>
          <w:b w:val="0"/>
          <w:bCs w:val="0"/>
          <w:color w:val="auto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color w:val="auto"/>
          <w:lang w:val="en-US" w:eastAsia="zh-CN"/>
        </w:rPr>
        <w:t>2.</w:t>
      </w:r>
      <w:r>
        <w:rPr>
          <w:rFonts w:hint="default" w:ascii="仿宋_GB2312" w:hAnsi="仿宋_GB2312" w:cs="仿宋_GB2312"/>
          <w:b w:val="0"/>
          <w:bCs w:val="0"/>
          <w:color w:val="auto"/>
          <w:lang w:val="en-US" w:eastAsia="zh-CN"/>
        </w:rPr>
        <w:t>产品的质量及技术标准应符合国家最新相关技术标准。</w:t>
      </w:r>
    </w:p>
    <w:p>
      <w:pPr>
        <w:pStyle w:val="3"/>
        <w:numPr>
          <w:ilvl w:val="0"/>
          <w:numId w:val="0"/>
        </w:numPr>
        <w:bidi w:val="0"/>
        <w:ind w:left="0" w:leftChars="0" w:firstLine="560" w:firstLineChars="200"/>
        <w:rPr>
          <w:rFonts w:hint="eastAsia" w:ascii="黑体" w:hAnsi="黑体" w:eastAsia="黑体" w:cs="黑体"/>
          <w:b w:val="0"/>
          <w:bCs/>
          <w:color w:val="auto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kern w:val="2"/>
          <w:sz w:val="28"/>
          <w:szCs w:val="24"/>
          <w:lang w:val="en-US" w:eastAsia="zh-CN" w:bidi="ar-SA"/>
        </w:rPr>
        <w:t>五、</w:t>
      </w:r>
      <w:r>
        <w:rPr>
          <w:rFonts w:hint="eastAsia" w:ascii="黑体" w:hAnsi="黑体" w:eastAsia="黑体" w:cs="黑体"/>
          <w:b w:val="0"/>
          <w:bCs/>
          <w:color w:val="auto"/>
          <w:lang w:val="en-US" w:eastAsia="zh-CN"/>
        </w:rPr>
        <w:t>结算与支付</w:t>
      </w:r>
    </w:p>
    <w:p>
      <w:pPr>
        <w:rPr>
          <w:rFonts w:hint="eastAsia" w:ascii="仿宋_GB2312" w:hAnsi="仿宋_GB2312" w:cs="仿宋_GB2312"/>
          <w:b w:val="0"/>
          <w:bCs w:val="0"/>
          <w:color w:val="auto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color w:val="auto"/>
          <w:lang w:val="en-US" w:eastAsia="zh-CN"/>
        </w:rPr>
        <w:t>1.结算方式</w:t>
      </w:r>
    </w:p>
    <w:p>
      <w:pPr>
        <w:rPr>
          <w:rFonts w:hint="eastAsia" w:ascii="仿宋_GB2312" w:hAnsi="仿宋_GB2312" w:cs="仿宋_GB2312"/>
          <w:b w:val="0"/>
          <w:bCs w:val="0"/>
          <w:color w:val="auto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color w:val="auto"/>
          <w:lang w:val="en-US" w:eastAsia="zh-CN"/>
        </w:rPr>
        <w:t>1.1.结算方式：所有货物交付并经验收合格后，买方应在次月5日前同卖方办理最终结算手续，双方确定上月结算总额，以实际结算为准；</w:t>
      </w:r>
    </w:p>
    <w:p>
      <w:pPr>
        <w:rPr>
          <w:rFonts w:hint="eastAsia" w:ascii="仿宋_GB2312" w:hAnsi="仿宋_GB2312" w:cs="仿宋_GB2312"/>
          <w:b w:val="0"/>
          <w:bCs w:val="0"/>
          <w:color w:val="auto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color w:val="auto"/>
          <w:lang w:val="en-US" w:eastAsia="zh-CN"/>
        </w:rPr>
        <w:t>1.2.支付条件：结算单据、发票等作为结算最终依据，买方根据卖方提供的结算单据及发票在规定期限内向卖方汇款；</w:t>
      </w:r>
    </w:p>
    <w:p>
      <w:pPr>
        <w:rPr>
          <w:rFonts w:hint="eastAsia" w:ascii="仿宋_GB2312" w:hAnsi="仿宋_GB2312" w:cs="仿宋_GB2312"/>
          <w:b w:val="0"/>
          <w:bCs w:val="0"/>
          <w:color w:val="auto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color w:val="auto"/>
          <w:lang w:val="en-US" w:eastAsia="zh-CN"/>
        </w:rPr>
        <w:t>1.3.支付方式：货物运抵现场验收无误后，买方向卖方按合同支付货款，支付方式以合同签订为准。</w:t>
      </w:r>
    </w:p>
    <w:p>
      <w:pPr>
        <w:pStyle w:val="3"/>
        <w:numPr>
          <w:ilvl w:val="0"/>
          <w:numId w:val="0"/>
        </w:numPr>
        <w:bidi w:val="0"/>
        <w:ind w:left="0" w:leftChars="0" w:firstLine="560" w:firstLineChars="200"/>
        <w:rPr>
          <w:rFonts w:hint="eastAsia" w:ascii="黑体" w:hAnsi="黑体" w:eastAsia="黑体" w:cs="黑体"/>
          <w:b w:val="0"/>
          <w:bCs/>
          <w:color w:val="auto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kern w:val="2"/>
          <w:sz w:val="28"/>
          <w:szCs w:val="24"/>
          <w:lang w:val="en-US" w:eastAsia="zh-CN" w:bidi="ar-SA"/>
        </w:rPr>
        <w:t>六、</w:t>
      </w:r>
      <w:r>
        <w:rPr>
          <w:rFonts w:hint="eastAsia" w:ascii="黑体" w:hAnsi="黑体" w:eastAsia="黑体" w:cs="黑体"/>
          <w:b w:val="0"/>
          <w:bCs/>
          <w:color w:val="auto"/>
          <w:lang w:val="en-US" w:eastAsia="zh-CN"/>
        </w:rPr>
        <w:t>开票信息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67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23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发票种类：</w:t>
            </w:r>
          </w:p>
        </w:tc>
        <w:tc>
          <w:tcPr>
            <w:tcW w:w="67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vertAlign w:val="baseline"/>
                <w:lang w:val="en-US" w:eastAsia="zh-CN"/>
              </w:rPr>
              <w:t>增值税专用发票</w:t>
            </w:r>
            <w:r>
              <w:rPr>
                <w:rFonts w:hint="eastAsia"/>
                <w:color w:val="auto"/>
                <w:vertAlign w:val="baseline"/>
                <w:lang w:val="en-US" w:eastAsia="zh-CN"/>
              </w:rPr>
              <w:t>（13%）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23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发票抬头：</w:t>
            </w:r>
          </w:p>
        </w:tc>
        <w:tc>
          <w:tcPr>
            <w:tcW w:w="67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进贤创控供应链金融有限责任公司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23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税号：</w:t>
            </w:r>
          </w:p>
        </w:tc>
        <w:tc>
          <w:tcPr>
            <w:tcW w:w="67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vertAlign w:val="baseline"/>
                <w:lang w:val="en-US" w:eastAsia="zh-CN"/>
              </w:rPr>
              <w:t>91360124MA7MJ1F44B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23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其他要求：</w:t>
            </w:r>
          </w:p>
        </w:tc>
        <w:tc>
          <w:tcPr>
            <w:tcW w:w="67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/</w:t>
            </w:r>
          </w:p>
        </w:tc>
      </w:tr>
    </w:tbl>
    <w:p>
      <w:pPr>
        <w:pStyle w:val="3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beforeLines="0" w:afterLines="0" w:line="560" w:lineRule="exact"/>
        <w:ind w:left="0" w:leftChars="0" w:firstLine="560" w:firstLineChars="200"/>
        <w:textAlignment w:val="auto"/>
        <w:rPr>
          <w:rFonts w:hint="eastAsia" w:ascii="黑体" w:hAnsi="黑体" w:eastAsia="黑体" w:cs="黑体"/>
          <w:b w:val="0"/>
          <w:bCs/>
          <w:color w:val="auto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kern w:val="2"/>
          <w:sz w:val="28"/>
          <w:szCs w:val="24"/>
          <w:lang w:val="en-US" w:eastAsia="zh-CN" w:bidi="ar-SA"/>
        </w:rPr>
        <w:t>七、</w:t>
      </w:r>
      <w:r>
        <w:rPr>
          <w:rFonts w:hint="eastAsia" w:ascii="黑体" w:hAnsi="黑体" w:eastAsia="黑体" w:cs="黑体"/>
          <w:b w:val="0"/>
          <w:bCs/>
          <w:color w:val="auto"/>
          <w:lang w:val="en-US" w:eastAsia="zh-CN"/>
        </w:rPr>
        <w:t>供应商资格条件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lang w:val="en-US" w:eastAsia="zh-CN"/>
        </w:rPr>
        <w:t>1.营业范围要求：在中华人民共和国境内依法注册、具有工商部门核发的“营业执照”,并具有生产（经营）本次招标采购货物的相关经营范围，在南昌地区有固定的售后服务场所；代理商必须取得生产商的授权，生产商与其授权的代理商不得参与同一包件投标；应具备增值税一般纳税人资格并提供证明资料，能开具增值税专用发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lang w:val="en-US" w:eastAsia="zh-CN"/>
        </w:rPr>
        <w:t>2.财务能力要求：代理商注册资金不低于50万元人民币，具有良好的资金财务状况</w:t>
      </w:r>
      <w:r>
        <w:rPr>
          <w:rFonts w:hint="eastAsia" w:ascii="仿宋_GB2312" w:hAnsi="仿宋_GB2312" w:cs="仿宋_GB2312"/>
          <w:b w:val="0"/>
          <w:bCs w:val="0"/>
          <w:color w:val="auto"/>
          <w:lang w:val="en-US" w:eastAsia="zh-CN"/>
        </w:rPr>
        <w:t>、商业信誉和健全的财务会计制度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lang w:val="en-US" w:eastAsia="zh-CN"/>
        </w:rPr>
        <w:t>3.生产能力要求：代理商有符合条件的生产商的授权书</w:t>
      </w:r>
      <w:r>
        <w:rPr>
          <w:rFonts w:hint="eastAsia" w:ascii="仿宋_GB2312" w:hAnsi="仿宋_GB2312" w:cs="仿宋_GB2312"/>
          <w:b w:val="0"/>
          <w:bCs w:val="0"/>
          <w:color w:val="auto"/>
          <w:lang w:val="en-US" w:eastAsia="zh-CN"/>
        </w:rPr>
        <w:t>，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lang w:val="en-US" w:eastAsia="zh-CN"/>
        </w:rPr>
        <w:t>且有能力提供本次采购的货物和服务</w:t>
      </w:r>
      <w:r>
        <w:rPr>
          <w:rFonts w:hint="eastAsia" w:ascii="仿宋_GB2312" w:hAnsi="仿宋_GB2312" w:cs="仿宋_GB2312"/>
          <w:b w:val="0"/>
          <w:bCs w:val="0"/>
          <w:color w:val="auto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lang w:val="en-US" w:eastAsia="zh-CN"/>
        </w:rPr>
        <w:t>法律、行政法规规定的其他条件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lang w:val="en-US" w:eastAsia="zh-CN"/>
        </w:rPr>
        <w:t>4.质量保证能力要求：投标供应商应保证产品必须是全新、未使用过的原装合格正品，完全符合采购文件规定的质量、规格和性能的要求</w:t>
      </w:r>
      <w:r>
        <w:rPr>
          <w:rFonts w:hint="eastAsia" w:ascii="仿宋_GB2312" w:hAnsi="仿宋_GB2312" w:cs="仿宋_GB2312"/>
          <w:b w:val="0"/>
          <w:bCs w:val="0"/>
          <w:color w:val="auto"/>
          <w:lang w:val="en-US" w:eastAsia="zh-CN"/>
        </w:rPr>
        <w:t>，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lang w:val="en-US" w:eastAsia="zh-CN"/>
        </w:rPr>
        <w:t>具有履行合同所必需的设备和专业技术能力；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lang w:val="en-US" w:eastAsia="zh-CN"/>
        </w:rPr>
        <w:t>5.履约信用要求：履约信用良好，近年经营活动中无重大安全、质量事故、合同争议纠纷引起的违法行为记录及有关行政处罚等相关情况</w:t>
      </w:r>
      <w:r>
        <w:rPr>
          <w:rFonts w:hint="eastAsia" w:ascii="仿宋_GB2312" w:hAnsi="仿宋_GB2312" w:cs="仿宋_GB2312"/>
          <w:b w:val="0"/>
          <w:bCs w:val="0"/>
          <w:color w:val="auto"/>
          <w:lang w:val="en-US" w:eastAsia="zh-CN"/>
        </w:rPr>
        <w:t>，参加政府采购活动前三年内，在经营活动中没有重大违法记录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lang w:val="en-US" w:eastAsia="zh-CN"/>
        </w:rPr>
        <w:t>。</w:t>
      </w:r>
    </w:p>
    <w:p>
      <w:pPr>
        <w:pStyle w:val="3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firstLine="560" w:firstLineChars="200"/>
        <w:textAlignment w:val="auto"/>
        <w:rPr>
          <w:rFonts w:hint="eastAsia" w:ascii="黑体" w:hAnsi="黑体" w:eastAsia="黑体" w:cs="黑体"/>
          <w:b w:val="0"/>
          <w:bCs/>
          <w:color w:val="auto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kern w:val="2"/>
          <w:sz w:val="28"/>
          <w:szCs w:val="24"/>
          <w:lang w:val="en-US" w:eastAsia="zh-CN" w:bidi="ar-SA"/>
        </w:rPr>
        <w:t>八、</w:t>
      </w:r>
      <w:r>
        <w:rPr>
          <w:rFonts w:hint="eastAsia" w:ascii="黑体" w:hAnsi="黑体" w:eastAsia="黑体" w:cs="黑体"/>
          <w:b w:val="0"/>
          <w:bCs/>
          <w:color w:val="auto"/>
          <w:lang w:val="en-US" w:eastAsia="zh-CN"/>
        </w:rPr>
        <w:t>响应文件递交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lang w:val="en-US" w:eastAsia="zh-CN"/>
        </w:rPr>
        <w:t>递交方式：报价文件由档案袋密封，档案袋外填好封条且加盖公章，报价文件应包含：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lang w:val="en-US" w:eastAsia="zh-CN"/>
        </w:rPr>
        <w:t>1</w:t>
      </w:r>
      <w:r>
        <w:rPr>
          <w:rFonts w:hint="eastAsia" w:ascii="仿宋_GB2312" w:hAnsi="仿宋_GB2312" w:cs="仿宋_GB2312"/>
          <w:b w:val="0"/>
          <w:bCs w:val="0"/>
          <w:color w:val="auto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lang w:val="en-US" w:eastAsia="zh-CN"/>
        </w:rPr>
        <w:t>询价采购响应文件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28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lang w:val="en-US" w:eastAsia="zh-CN"/>
        </w:rPr>
        <w:t>2</w:t>
      </w:r>
      <w:r>
        <w:rPr>
          <w:rFonts w:hint="eastAsia" w:ascii="仿宋_GB2312" w:hAnsi="仿宋_GB2312" w:cs="仿宋_GB2312"/>
          <w:b w:val="0"/>
          <w:bCs w:val="0"/>
          <w:color w:val="auto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lang w:val="en-US" w:eastAsia="zh-CN"/>
        </w:rPr>
        <w:t>营业执照</w:t>
      </w:r>
    </w:p>
    <w:p>
      <w:pPr>
        <w:pStyle w:val="14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="0" w:beforeLines="0" w:after="0" w:afterLines="0" w:line="560" w:lineRule="exact"/>
        <w:ind w:left="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28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28"/>
          <w:szCs w:val="24"/>
          <w:lang w:val="en-US" w:eastAsia="zh-CN" w:bidi="ar-SA"/>
        </w:rPr>
        <w:t>3、法人身份证复印件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hint="eastAsia"/>
          <w:color w:val="auto"/>
        </w:rPr>
      </w:pPr>
      <w:r>
        <w:rPr>
          <w:rFonts w:hint="eastAsia" w:ascii="仿宋_GB2312" w:hAnsi="仿宋_GB2312" w:cs="仿宋_GB2312"/>
          <w:b w:val="0"/>
          <w:bCs w:val="0"/>
          <w:color w:val="auto"/>
          <w:lang w:val="en-US" w:eastAsia="zh-CN"/>
        </w:rPr>
        <w:t>4、</w:t>
      </w:r>
      <w:r>
        <w:rPr>
          <w:rFonts w:hint="eastAsia"/>
          <w:color w:val="auto"/>
        </w:rPr>
        <w:t>一般纳税人证明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color w:val="auto"/>
          <w:lang w:val="en-US" w:eastAsia="zh-CN"/>
        </w:rPr>
        <w:t>5、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lang w:val="en-US" w:eastAsia="zh-CN"/>
        </w:rPr>
        <w:t>近三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28"/>
          <w:szCs w:val="24"/>
          <w:lang w:val="en-US" w:eastAsia="zh-CN" w:bidi="ar-SA"/>
        </w:rPr>
        <w:t>年承担相关工程业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lang w:val="en-US" w:eastAsia="zh-CN"/>
        </w:rPr>
        <w:t>绩证明（</w:t>
      </w:r>
      <w:r>
        <w:rPr>
          <w:rFonts w:hint="eastAsia" w:ascii="仿宋_GB2312" w:hAnsi="仿宋_GB2312" w:cs="仿宋_GB2312"/>
          <w:b w:val="0"/>
          <w:bCs w:val="0"/>
          <w:color w:val="auto"/>
          <w:lang w:val="en-US" w:eastAsia="zh-CN"/>
        </w:rPr>
        <w:t>如合同复印件、中标通知书等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lang w:val="en-US" w:eastAsia="zh-CN"/>
        </w:rPr>
        <w:t>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color w:val="auto"/>
          <w:lang w:val="en-US" w:eastAsia="zh-CN"/>
        </w:rPr>
        <w:t>6、</w:t>
      </w:r>
      <w:r>
        <w:rPr>
          <w:rFonts w:hint="eastAsia"/>
          <w:color w:val="auto"/>
          <w:lang w:val="en-US" w:eastAsia="zh-CN"/>
        </w:rPr>
        <w:t>建筑业企业资质证书或相关证明文件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hint="eastAsia" w:ascii="仿宋_GB2312" w:hAnsi="仿宋_GB2312" w:cs="仿宋_GB2312"/>
          <w:b w:val="0"/>
          <w:bCs w:val="0"/>
          <w:color w:val="auto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color w:val="auto"/>
          <w:lang w:val="en-US" w:eastAsia="zh-CN"/>
        </w:rPr>
        <w:t>7、邀请函回执联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hint="eastAsia" w:ascii="仿宋_GB2312" w:hAnsi="仿宋_GB2312" w:cs="仿宋_GB2312"/>
          <w:b w:val="0"/>
          <w:bCs w:val="0"/>
          <w:color w:val="auto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color w:val="auto"/>
          <w:lang w:val="en-US" w:eastAsia="zh-CN"/>
        </w:rPr>
        <w:t>8、开户许可证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textAlignment w:val="auto"/>
        <w:rPr>
          <w:rFonts w:hint="default" w:ascii="仿宋_GB2312" w:hAnsi="仿宋_GB2312" w:cs="仿宋_GB2312"/>
          <w:b w:val="0"/>
          <w:bCs w:val="0"/>
          <w:color w:val="auto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color w:val="auto"/>
          <w:lang w:val="en-US" w:eastAsia="zh-CN"/>
        </w:rPr>
        <w:t>9、近一个月企业征信报告/近一年审计报告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hint="default"/>
          <w:color w:va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lang w:val="en-US" w:eastAsia="zh-CN"/>
        </w:rPr>
        <w:t>报价单位按以上顺序</w:t>
      </w:r>
      <w:r>
        <w:rPr>
          <w:rFonts w:hint="eastAsia" w:ascii="仿宋_GB2312" w:hAnsi="仿宋_GB2312" w:cs="仿宋_GB2312"/>
          <w:b w:val="0"/>
          <w:bCs w:val="0"/>
          <w:color w:val="auto"/>
          <w:lang w:val="en-US" w:eastAsia="zh-CN"/>
        </w:rPr>
        <w:t>加盖公章，装订成册（可邮寄，邮寄地址：胡丽花15970497219 江西省南昌市进贤县民和镇进贤大道726号进贤创控供应链金融有限责任公司）。</w:t>
      </w:r>
    </w:p>
    <w:p>
      <w:pPr>
        <w:pStyle w:val="3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firstLine="420" w:firstLineChars="0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2"/>
          <w:sz w:val="28"/>
          <w:szCs w:val="24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28"/>
          <w:szCs w:val="24"/>
          <w:lang w:val="en-US" w:eastAsia="zh-CN" w:bidi="ar-SA"/>
        </w:rPr>
        <w:t>九、其他事项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firstLine="560" w:firstLineChars="200"/>
        <w:textAlignment w:val="auto"/>
        <w:rPr>
          <w:rFonts w:hint="default" w:ascii="仿宋_GB2312" w:hAnsi="仿宋_GB2312" w:cs="仿宋_GB2312"/>
          <w:b w:val="0"/>
          <w:bCs w:val="0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本次询价评选办法选用“经评审的最低投标价法”，在同等质量、同等规模、同等参数情况下，根据价格从低至高排出前三名，优先选用第一名，若成交单位存在供应不足、材料质量等问题，</w:t>
      </w:r>
      <w:r>
        <w:rPr>
          <w:rFonts w:hint="eastAsia"/>
          <w:color w:val="auto"/>
          <w:lang w:val="en-US" w:eastAsia="zh-CN"/>
        </w:rPr>
        <w:t>按照排名顺序替换或增加供应商，供应价格参照中标最低价</w:t>
      </w:r>
      <w:r>
        <w:rPr>
          <w:rFonts w:hint="default"/>
          <w:color w:val="auto"/>
          <w:lang w:val="en-US" w:eastAsia="zh-CN"/>
        </w:rPr>
        <w:t>。在同等质量、同等规模、同等参数情况下如有两家及以上报价相同且为最低价，则采用摇号规则，第一轮摇号10个球中抽取抽签顺序，号码球序号标注的数字小的为第一位，依次排序，第二轮摇号则抽取排名顺序，号码球序号标注的数字小的为第一名，依次类推。</w:t>
      </w:r>
    </w:p>
    <w:p>
      <w:pPr>
        <w:pStyle w:val="3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firstLine="420" w:firstLineChars="0"/>
        <w:textAlignment w:val="auto"/>
        <w:rPr>
          <w:rFonts w:hint="default" w:ascii="黑体" w:hAnsi="黑体" w:eastAsia="黑体" w:cs="黑体"/>
          <w:b w:val="0"/>
          <w:bCs w:val="0"/>
          <w:color w:val="auto"/>
          <w:kern w:val="2"/>
          <w:sz w:val="28"/>
          <w:szCs w:val="24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28"/>
          <w:szCs w:val="24"/>
          <w:lang w:val="en-US" w:eastAsia="zh-CN" w:bidi="ar-SA"/>
        </w:rPr>
        <w:t>十、交货信息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lang w:val="en-US" w:eastAsia="zh-CN"/>
        </w:rPr>
        <w:t>交货地点：收货人指定地点；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lang w:val="en-US" w:eastAsia="zh-CN"/>
        </w:rPr>
        <w:t>交货方式：现场交货；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lang w:val="en-US" w:eastAsia="zh-CN"/>
        </w:rPr>
        <w:t>交货期限：收货人指定时间；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lang w:val="en-US" w:eastAsia="zh-CN"/>
        </w:rPr>
        <w:t>收货人：胡</w:t>
      </w:r>
      <w:r>
        <w:rPr>
          <w:rFonts w:hint="eastAsia" w:ascii="仿宋_GB2312" w:hAnsi="仿宋_GB2312" w:cs="仿宋_GB2312"/>
          <w:b w:val="0"/>
          <w:bCs w:val="0"/>
          <w:color w:val="auto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lang w:val="en-US" w:eastAsia="zh-CN"/>
        </w:rPr>
        <w:t>凯；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lang w:val="en-US" w:eastAsia="zh-CN"/>
        </w:rPr>
        <w:t>联系电话：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vertAlign w:val="baseline"/>
          <w:lang w:val="en-US" w:eastAsia="zh-CN"/>
        </w:rPr>
        <w:t>15070875986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lang w:val="en-US" w:eastAsia="zh-CN"/>
        </w:rPr>
        <w:t>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96" w:lineRule="exact"/>
        <w:ind w:firstLine="562" w:firstLineChars="200"/>
        <w:textAlignment w:val="auto"/>
        <w:rPr>
          <w:rFonts w:hint="eastAsia" w:ascii="仿宋" w:hAnsi="仿宋" w:eastAsia="仿宋" w:cs="仿宋"/>
          <w:b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color w:val="auto"/>
          <w:kern w:val="2"/>
          <w:sz w:val="28"/>
          <w:szCs w:val="28"/>
          <w:lang w:val="en-US" w:eastAsia="zh-CN" w:bidi="ar-SA"/>
        </w:rPr>
        <w:t>十一、补充事项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进贤创控供应链金融有限公司对预应力管桩设置有预算控制价，各供应商报价以11月南昌地区信息价（江西省造价信息http://zjt.jiangxi.gov.cn/col/col69008/index.html）作为参考填报浮动系数，上浮+、下浮为-，浮动系数精确到小数点后两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lang w:val="en-US" w:eastAsia="zh-CN"/>
        </w:rPr>
        <w:t>附件：1、</w:t>
      </w:r>
      <w:r>
        <w:rPr>
          <w:rFonts w:hint="eastAsia" w:ascii="仿宋_GB2312" w:hAnsi="仿宋_GB2312" w:cs="仿宋_GB2312"/>
          <w:b w:val="0"/>
          <w:bCs w:val="0"/>
          <w:color w:val="auto"/>
          <w:lang w:val="en-US" w:eastAsia="zh-CN"/>
        </w:rPr>
        <w:t>进贤创控供应链金融有限责任公司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lang w:val="en-US" w:eastAsia="zh-CN"/>
        </w:rPr>
        <w:t>询价采购响应文件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1400" w:firstLineChars="500"/>
        <w:textAlignment w:val="auto"/>
        <w:rPr>
          <w:rFonts w:hint="default"/>
          <w:color w:va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lang w:val="en-US" w:eastAsia="zh-CN"/>
        </w:rPr>
        <w:t>2、</w:t>
      </w:r>
      <w:r>
        <w:rPr>
          <w:rFonts w:hint="eastAsia" w:ascii="仿宋_GB2312" w:hAnsi="仿宋_GB2312" w:cs="仿宋_GB2312"/>
          <w:b w:val="0"/>
          <w:bCs w:val="0"/>
          <w:color w:val="auto"/>
          <w:lang w:val="en-US" w:eastAsia="zh-CN"/>
        </w:rPr>
        <w:t>进贤创控供应链金融有限责任公司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lang w:val="en-US" w:eastAsia="zh-CN"/>
        </w:rPr>
        <w:t>投标邀请函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2"/>
          <w:lang w:eastAsia="zh-CN"/>
        </w:rPr>
        <w:t>进贤创控供应链金融有限责任公司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2"/>
        </w:rPr>
        <w:t>询价采购响应文件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</w:rPr>
        <w:t>致</w:t>
      </w:r>
      <w:r>
        <w:rPr>
          <w:rFonts w:hint="eastAsia" w:ascii="仿宋_GB2312" w:hAnsi="仿宋_GB2312" w:cs="仿宋_GB2312"/>
          <w:b w:val="0"/>
          <w:bCs w:val="0"/>
          <w:color w:val="auto"/>
          <w:sz w:val="28"/>
          <w:szCs w:val="28"/>
          <w:lang w:eastAsia="zh-CN"/>
        </w:rPr>
        <w:t>进贤创控供应链金融有限责任公司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</w:rPr>
        <w:t>询价书收悉，我单位认真阅知、理解并全面接受询价书的各项要求，报价如下：</w:t>
      </w:r>
    </w:p>
    <w:tbl>
      <w:tblPr>
        <w:tblStyle w:val="10"/>
        <w:tblW w:w="895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3"/>
        <w:gridCol w:w="1020"/>
        <w:gridCol w:w="1665"/>
        <w:gridCol w:w="870"/>
        <w:gridCol w:w="795"/>
        <w:gridCol w:w="900"/>
        <w:gridCol w:w="780"/>
        <w:gridCol w:w="840"/>
        <w:gridCol w:w="13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规格/型号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（根）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长度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（m）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11月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信息价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浮动系数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（%）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预应力管桩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PHC-300AB-70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5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  <w:tc>
          <w:tcPr>
            <w:tcW w:w="817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1、数量为预估值，以实际打桩结束验收为准。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2、长度为预测平均数，以实际打桩结束验收为准。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投标报价以1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月南昌地区信息价作为参考填报浮动系数，浮动系数精确到小数点后两位。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.以上价格包含为运输、装卸、开票等费用，税率为13%。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如贵单位接受我单位报价，本响应文件及贵单位询价书将共同成对我单位的约束，我单位将全面履行责任。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我单位理解：贵单位不一定接受我单位报价，也无须向我单位解释不接受的原因。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/>
        <w:jc w:val="righ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（单位名称及签章）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cs="仿宋_GB2312"/>
          <w:color w:val="auto"/>
          <w:sz w:val="28"/>
          <w:szCs w:val="28"/>
          <w:lang w:val="en-US" w:eastAsia="zh-CN"/>
        </w:rPr>
        <w:t xml:space="preserve">                              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年</w:t>
      </w:r>
      <w:r>
        <w:rPr>
          <w:rFonts w:hint="eastAsia" w:ascii="仿宋_GB2312" w:hAnsi="仿宋_GB2312" w:cs="仿宋_GB2312"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月</w:t>
      </w:r>
      <w:r>
        <w:rPr>
          <w:rFonts w:hint="eastAsia" w:ascii="仿宋_GB2312" w:hAnsi="仿宋_GB2312" w:cs="仿宋_GB2312"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日</w:t>
      </w:r>
    </w:p>
    <w:p>
      <w:pPr>
        <w:bidi w:val="0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</w:rPr>
      </w:pPr>
    </w:p>
    <w:p>
      <w:pPr>
        <w:bidi w:val="0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</w:rPr>
      </w:pPr>
    </w:p>
    <w:p>
      <w:pPr>
        <w:bidi w:val="0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</w:rPr>
      </w:pPr>
    </w:p>
    <w:p>
      <w:pPr>
        <w:bidi w:val="0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</w:rPr>
      </w:pPr>
    </w:p>
    <w:p>
      <w:pPr>
        <w:bidi w:val="0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</w:rPr>
      </w:pPr>
    </w:p>
    <w:p>
      <w:pPr>
        <w:bidi w:val="0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</w:rPr>
      </w:pPr>
    </w:p>
    <w:p>
      <w:pPr>
        <w:bidi w:val="0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lang w:eastAsia="zh-CN"/>
        </w:rPr>
        <w:t>进贤创控供应链金融有限责任公司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</w:rPr>
        <w:t>投标邀请函</w:t>
      </w:r>
    </w:p>
    <w:p>
      <w:pPr>
        <w:ind w:left="638" w:leftChars="228" w:firstLine="2880" w:firstLineChars="1200"/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</w:rPr>
      </w:pPr>
    </w:p>
    <w:p>
      <w:pPr>
        <w:ind w:left="0" w:leftChars="0" w:firstLine="0" w:firstLineChars="0"/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u w:val="single"/>
          <w:lang w:val="en-US" w:eastAsia="zh-CN"/>
        </w:rPr>
        <w:t xml:space="preserve">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8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</w:rPr>
      </w:pPr>
      <w:r>
        <w:rPr>
          <w:rFonts w:hint="eastAsia" w:ascii="仿宋_GB2312" w:hAnsi="仿宋_GB2312" w:cs="仿宋_GB2312"/>
          <w:b w:val="0"/>
          <w:bCs w:val="0"/>
          <w:color w:val="auto"/>
          <w:sz w:val="24"/>
          <w:szCs w:val="24"/>
          <w:lang w:eastAsia="zh-CN"/>
        </w:rPr>
        <w:t>进贤创控供应链金融有限责任公司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</w:rPr>
        <w:t>对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lang w:val="en-US" w:eastAsia="zh-CN"/>
        </w:rPr>
        <w:t>2023年</w:t>
      </w:r>
      <w:r>
        <w:rPr>
          <w:rFonts w:hint="eastAsia" w:ascii="仿宋_GB2312" w:hAnsi="仿宋_GB2312" w:cs="仿宋_GB2312"/>
          <w:b w:val="0"/>
          <w:bCs w:val="0"/>
          <w:color w:val="auto"/>
          <w:sz w:val="24"/>
          <w:szCs w:val="24"/>
          <w:lang w:val="en-US" w:eastAsia="zh-CN"/>
        </w:rPr>
        <w:t>下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lang w:val="en-US" w:eastAsia="zh-CN"/>
        </w:rPr>
        <w:t>半年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</w:rPr>
        <w:t>生产物资及服务进行招标</w:t>
      </w:r>
      <w:r>
        <w:rPr>
          <w:rFonts w:hint="eastAsia" w:ascii="仿宋_GB2312" w:hAnsi="仿宋_GB2312" w:cs="仿宋_GB2312"/>
          <w:b w:val="0"/>
          <w:bCs w:val="0"/>
          <w:color w:val="auto"/>
          <w:sz w:val="24"/>
          <w:szCs w:val="24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</w:rPr>
        <w:t>集采、供意向的确定</w:t>
      </w:r>
      <w:r>
        <w:rPr>
          <w:rFonts w:hint="eastAsia" w:ascii="仿宋_GB2312" w:hAnsi="仿宋_GB2312" w:cs="仿宋_GB2312"/>
          <w:b w:val="0"/>
          <w:bCs w:val="0"/>
          <w:color w:val="auto"/>
          <w:sz w:val="24"/>
          <w:szCs w:val="24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</w:rPr>
        <w:t> </w:t>
      </w:r>
      <w:r>
        <w:rPr>
          <w:rFonts w:hint="eastAsia" w:ascii="仿宋_GB2312" w:hAnsi="仿宋_GB2312" w:cs="仿宋_GB2312"/>
          <w:b w:val="0"/>
          <w:bCs w:val="0"/>
          <w:color w:val="auto"/>
          <w:sz w:val="24"/>
          <w:szCs w:val="24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</w:rPr>
        <w:t>兹邀请合格供应商前来洽谈。具体要求如下</w:t>
      </w:r>
      <w:r>
        <w:rPr>
          <w:rFonts w:hint="eastAsia" w:ascii="仿宋_GB2312" w:hAnsi="仿宋_GB2312" w:cs="仿宋_GB2312"/>
          <w:b w:val="0"/>
          <w:bCs w:val="0"/>
          <w:color w:val="auto"/>
          <w:sz w:val="24"/>
          <w:szCs w:val="24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</w:rPr>
        <w:t>1、招标范围</w:t>
      </w:r>
      <w:r>
        <w:rPr>
          <w:rFonts w:hint="eastAsia" w:ascii="仿宋_GB2312" w:hAnsi="仿宋_GB2312" w:cs="仿宋_GB2312"/>
          <w:b w:val="0"/>
          <w:bCs w:val="0"/>
          <w:color w:val="auto"/>
          <w:sz w:val="24"/>
          <w:szCs w:val="24"/>
          <w:lang w:eastAsia="zh-CN"/>
        </w:rPr>
        <w:t>：预应力管桩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highlight w:val="none"/>
        </w:rPr>
        <w:t>2、供应商资质</w:t>
      </w:r>
      <w:r>
        <w:rPr>
          <w:rFonts w:hint="eastAsia" w:ascii="仿宋_GB2312" w:hAnsi="仿宋_GB2312" w:cs="仿宋_GB2312"/>
          <w:b w:val="0"/>
          <w:bCs w:val="0"/>
          <w:color w:val="auto"/>
          <w:sz w:val="24"/>
          <w:szCs w:val="24"/>
          <w:highlight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highlight w:val="none"/>
        </w:rPr>
        <w:t>合格的生产商授权书、具备增值税一般纳税人资格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highlight w:val="none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highlight w:val="none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</w:rPr>
        <w:t>（详见招标文件）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8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</w:rPr>
        <w:t>3、产品要求</w:t>
      </w:r>
      <w:r>
        <w:rPr>
          <w:rFonts w:hint="eastAsia" w:ascii="仿宋_GB2312" w:hAnsi="仿宋_GB2312" w:cs="仿宋_GB2312"/>
          <w:b w:val="0"/>
          <w:bCs w:val="0"/>
          <w:color w:val="auto"/>
          <w:sz w:val="24"/>
          <w:szCs w:val="24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</w:rPr>
        <w:t>供应商需保证产品是全新、未使用过的原装合格正品，完全符合采购文件规定的质量、规格和性能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highlight w:val="none"/>
        </w:rPr>
        <w:t>的要求，需提供相关产品的质量认证证书或检测试验报告等</w:t>
      </w:r>
      <w:r>
        <w:rPr>
          <w:rFonts w:hint="eastAsia" w:ascii="仿宋_GB2312" w:hAnsi="仿宋_GB2312" w:cs="仿宋_GB2312"/>
          <w:b w:val="0"/>
          <w:bCs w:val="0"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highlight w:val="none"/>
        </w:rPr>
        <w:t>产品技术规格需提供相应产品的技术说明书。（详见招标文件）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8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</w:rPr>
        <w:t>4、投标时间</w:t>
      </w:r>
      <w:r>
        <w:rPr>
          <w:rFonts w:hint="eastAsia" w:ascii="仿宋_GB2312" w:hAnsi="仿宋_GB2312" w:cs="仿宋_GB2312"/>
          <w:b w:val="0"/>
          <w:bCs w:val="0"/>
          <w:color w:val="auto"/>
          <w:sz w:val="24"/>
          <w:szCs w:val="24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</w:rPr>
        <w:t>如有合作意向</w:t>
      </w:r>
      <w:r>
        <w:rPr>
          <w:rFonts w:hint="eastAsia" w:ascii="仿宋_GB2312" w:hAnsi="仿宋_GB2312" w:cs="仿宋_GB2312"/>
          <w:b w:val="0"/>
          <w:bCs w:val="0"/>
          <w:color w:val="auto"/>
          <w:sz w:val="24"/>
          <w:szCs w:val="24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</w:rPr>
        <w:t>请贵方于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</w:rPr>
        <w:t>年</w:t>
      </w:r>
      <w:r>
        <w:rPr>
          <w:rFonts w:hint="eastAsia" w:ascii="仿宋_GB2312" w:hAnsi="仿宋_GB2312" w:cs="仿宋_GB2312"/>
          <w:b w:val="0"/>
          <w:bCs w:val="0"/>
          <w:color w:val="auto"/>
          <w:sz w:val="24"/>
          <w:szCs w:val="24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</w:rPr>
        <w:t>月</w:t>
      </w:r>
      <w:r>
        <w:rPr>
          <w:rFonts w:hint="eastAsia" w:ascii="仿宋_GB2312" w:hAnsi="仿宋_GB2312" w:cs="仿宋_GB2312"/>
          <w:b w:val="0"/>
          <w:bCs w:val="0"/>
          <w:color w:val="auto"/>
          <w:sz w:val="24"/>
          <w:szCs w:val="24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</w:rPr>
        <w:t>日</w:t>
      </w:r>
      <w:r>
        <w:rPr>
          <w:rFonts w:hint="eastAsia" w:ascii="仿宋_GB2312" w:hAnsi="仿宋_GB2312" w:cs="仿宋_GB2312"/>
          <w:b w:val="0"/>
          <w:bCs w:val="0"/>
          <w:color w:val="auto"/>
          <w:sz w:val="24"/>
          <w:szCs w:val="24"/>
          <w:lang w:val="en-US" w:eastAsia="zh-CN"/>
        </w:rPr>
        <w:t>下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</w:rPr>
        <w:t>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</w:rPr>
        <w:t>：</w:t>
      </w:r>
      <w:r>
        <w:rPr>
          <w:rFonts w:hint="eastAsia" w:ascii="仿宋_GB2312" w:hAnsi="仿宋_GB2312" w:cs="仿宋_GB2312"/>
          <w:b w:val="0"/>
          <w:bCs w:val="0"/>
          <w:color w:val="auto"/>
          <w:sz w:val="24"/>
          <w:szCs w:val="24"/>
          <w:lang w:val="en-US" w:eastAsia="zh-CN"/>
        </w:rPr>
        <w:t>00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</w:rPr>
        <w:t>前按照本公司询价的要求和响应文件格式送往</w:t>
      </w:r>
      <w:r>
        <w:rPr>
          <w:rFonts w:hint="eastAsia" w:ascii="仿宋_GB2312" w:hAnsi="仿宋_GB2312" w:cs="仿宋_GB2312"/>
          <w:b w:val="0"/>
          <w:bCs w:val="0"/>
          <w:color w:val="auto"/>
          <w:sz w:val="24"/>
          <w:szCs w:val="24"/>
          <w:lang w:eastAsia="zh-CN"/>
        </w:rPr>
        <w:t>进贤创控供应链金融有限责任公司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8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</w:rPr>
        <w:t>5、通讯地址</w:t>
      </w:r>
      <w:r>
        <w:rPr>
          <w:rFonts w:hint="eastAsia" w:ascii="仿宋_GB2312" w:hAnsi="仿宋_GB2312" w:cs="仿宋_GB2312"/>
          <w:b w:val="0"/>
          <w:bCs w:val="0"/>
          <w:color w:val="auto"/>
          <w:sz w:val="24"/>
          <w:szCs w:val="24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</w:rPr>
        <w:t>江西省南昌市进贤县民和镇进贤大道726号（进贤交警大队斜对面二楼）</w:t>
      </w:r>
      <w:r>
        <w:rPr>
          <w:rFonts w:hint="eastAsia" w:ascii="仿宋_GB2312" w:hAnsi="仿宋_GB2312" w:cs="仿宋_GB2312"/>
          <w:b w:val="0"/>
          <w:bCs w:val="0"/>
          <w:color w:val="auto"/>
          <w:sz w:val="24"/>
          <w:szCs w:val="24"/>
          <w:lang w:eastAsia="zh-CN"/>
        </w:rPr>
        <w:t>（</w:t>
      </w:r>
      <w:r>
        <w:rPr>
          <w:rFonts w:hint="eastAsia" w:ascii="仿宋_GB2312" w:hAnsi="仿宋_GB2312" w:cs="仿宋_GB2312"/>
          <w:b w:val="0"/>
          <w:bCs w:val="0"/>
          <w:color w:val="auto"/>
          <w:sz w:val="24"/>
          <w:szCs w:val="24"/>
          <w:lang w:val="en-US" w:eastAsia="zh-CN"/>
        </w:rPr>
        <w:t>可邮寄：胡丽花15970497219</w:t>
      </w:r>
      <w:r>
        <w:rPr>
          <w:rFonts w:hint="eastAsia" w:ascii="仿宋_GB2312" w:hAnsi="仿宋_GB2312" w:cs="仿宋_GB2312"/>
          <w:b w:val="0"/>
          <w:bCs w:val="0"/>
          <w:color w:val="auto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8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</w:rPr>
        <w:t>6、联系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lang w:eastAsia="zh-CN"/>
        </w:rPr>
        <w:t>人及联系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</w:rPr>
        <w:t>电话</w:t>
      </w:r>
      <w:r>
        <w:rPr>
          <w:rFonts w:hint="eastAsia" w:ascii="仿宋_GB2312" w:hAnsi="仿宋_GB2312" w:cs="仿宋_GB2312"/>
          <w:b w:val="0"/>
          <w:bCs w:val="0"/>
          <w:color w:val="auto"/>
          <w:sz w:val="24"/>
          <w:szCs w:val="24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highlight w:val="none"/>
          <w:lang w:val="en-US" w:eastAsia="zh-CN"/>
        </w:rPr>
        <w:t>胡凯15070875986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8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lang w:val="en-US" w:eastAsia="zh-CN"/>
        </w:rPr>
        <w:t>7、招标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lang w:eastAsia="zh-CN"/>
        </w:rPr>
        <w:t>网址：http://www.jinxianjicai.cn/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8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</w:rPr>
        <w:t>顺祝</w:t>
      </w:r>
      <w:r>
        <w:rPr>
          <w:rFonts w:hint="eastAsia" w:ascii="仿宋_GB2312" w:hAnsi="仿宋_GB2312" w:cs="仿宋_GB2312"/>
          <w:b w:val="0"/>
          <w:bCs w:val="0"/>
          <w:color w:val="auto"/>
          <w:sz w:val="24"/>
          <w:szCs w:val="24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8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</w:rPr>
        <w:t>商祺</w:t>
      </w:r>
      <w:r>
        <w:rPr>
          <w:rFonts w:hint="eastAsia" w:ascii="仿宋_GB2312" w:hAnsi="仿宋_GB2312" w:cs="仿宋_GB2312"/>
          <w:b w:val="0"/>
          <w:bCs w:val="0"/>
          <w:color w:val="auto"/>
          <w:sz w:val="24"/>
          <w:szCs w:val="24"/>
          <w:lang w:eastAsia="zh-CN"/>
        </w:rPr>
        <w:t>！</w:t>
      </w:r>
    </w:p>
    <w:p>
      <w:pPr>
        <w:ind w:firstLine="4320" w:firstLineChars="1800"/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lang w:eastAsia="zh-CN"/>
        </w:rPr>
      </w:pPr>
      <w:r>
        <w:rPr>
          <w:rFonts w:hint="eastAsia" w:ascii="仿宋_GB2312" w:hAnsi="仿宋_GB2312" w:cs="仿宋_GB2312"/>
          <w:b w:val="0"/>
          <w:bCs w:val="0"/>
          <w:color w:val="auto"/>
          <w:sz w:val="24"/>
          <w:szCs w:val="24"/>
          <w:lang w:eastAsia="zh-CN"/>
        </w:rPr>
        <w:t>进贤创控供应链金融有限责任公司</w:t>
      </w:r>
    </w:p>
    <w:p>
      <w:pP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lang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</w:rPr>
      </w:pPr>
      <w:r>
        <w:rPr>
          <w:rFonts w:hint="eastAsia" w:ascii="仿宋_GB2312" w:hAnsi="仿宋_GB2312" w:cs="仿宋_GB2312"/>
          <w:b w:val="0"/>
          <w:bCs w:val="0"/>
          <w:color w:val="auto"/>
          <w:sz w:val="24"/>
          <w:szCs w:val="24"/>
          <w:lang w:val="en-US" w:eastAsia="zh-CN"/>
        </w:rPr>
        <w:t xml:space="preserve">                       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</w:rPr>
        <w:t>年</w:t>
      </w:r>
      <w:r>
        <w:rPr>
          <w:rFonts w:hint="eastAsia" w:ascii="仿宋_GB2312" w:hAnsi="仿宋_GB2312" w:cs="仿宋_GB2312"/>
          <w:b w:val="0"/>
          <w:bCs w:val="0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</w:rPr>
        <w:t>月</w:t>
      </w:r>
      <w:r>
        <w:rPr>
          <w:rFonts w:hint="eastAsia" w:ascii="仿宋_GB2312" w:hAnsi="仿宋_GB2312" w:cs="仿宋_GB2312"/>
          <w:b w:val="0"/>
          <w:bCs w:val="0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</w:rPr>
        <w:t>日</w:t>
      </w:r>
    </w:p>
    <w:p>
      <w:pPr>
        <w:ind w:firstLine="6480" w:firstLineChars="2700"/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</w:rPr>
      </w:pPr>
    </w:p>
    <w:p>
      <w:pP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lang w:val="en-US" w:eastAsia="zh-CN"/>
        </w:rPr>
      </w:pPr>
    </w:p>
    <w:p>
      <w:pPr>
        <w:ind w:left="0" w:leftChars="0" w:firstLine="0" w:firstLineChars="0"/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lang w:val="en-US" w:eastAsia="zh-CN"/>
        </w:rPr>
        <w:t>-----------------------------投标回函------------------------------</w:t>
      </w:r>
    </w:p>
    <w:p>
      <w:pP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</w:rPr>
      </w:pPr>
    </w:p>
    <w:p>
      <w:pPr>
        <w:ind w:left="0" w:leftChars="0" w:firstLine="0" w:firstLineChars="0"/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</w:rPr>
        <w:t xml:space="preserve">致： </w:t>
      </w:r>
      <w:r>
        <w:rPr>
          <w:rFonts w:hint="eastAsia" w:ascii="仿宋_GB2312" w:hAnsi="仿宋_GB2312" w:cs="仿宋_GB2312"/>
          <w:b w:val="0"/>
          <w:bCs w:val="0"/>
          <w:color w:val="auto"/>
          <w:sz w:val="24"/>
          <w:szCs w:val="24"/>
          <w:lang w:eastAsia="zh-CN"/>
        </w:rPr>
        <w:t>进贤创控供应链金融有限责任公司</w:t>
      </w:r>
    </w:p>
    <w:p>
      <w:pPr>
        <w:ind w:firstLine="48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</w:rPr>
        <w:t>我公司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u w:val="single"/>
        </w:rPr>
        <w:t>              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u w:val="single"/>
        </w:rPr>
        <w:t>  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u w:val="single"/>
        </w:rPr>
        <w:t>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</w:rPr>
        <w:t>，于    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</w:rPr>
        <w:t>年 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</w:rPr>
        <w:t> 日，接收到贵公司关于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u w:val="single"/>
          <w:lang w:val="en-US" w:eastAsia="zh-CN"/>
        </w:rPr>
        <w:t>进贤经开区电商产业园标准厂房及配套设施建设项目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</w:rPr>
        <w:t>的招标书，经我公司研究决定，参与贵公司组织的对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u w:val="single"/>
        </w:rPr>
        <w:t>进贤经开区电商产业园标准厂房及配套设施建设项目的预应力管桩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</w:rPr>
        <w:t>的投标活动。</w:t>
      </w:r>
    </w:p>
    <w:p>
      <w:pP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</w:rPr>
        <w:t>特此回执</w:t>
      </w:r>
    </w:p>
    <w:p>
      <w:pPr>
        <w:ind w:firstLine="5760" w:firstLineChars="2400"/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</w:rPr>
        <w:t>投标单位：   （公章）</w:t>
      </w:r>
    </w:p>
    <w:p>
      <w:pP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</w:rPr>
      </w:pPr>
    </w:p>
    <w:p>
      <w:pPr>
        <w:ind w:firstLine="6480" w:firstLineChars="2700"/>
        <w:rPr>
          <w:rFonts w:hint="default"/>
          <w:color w:val="auto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color w:val="auto"/>
          <w:sz w:val="24"/>
          <w:szCs w:val="24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</w:rPr>
        <w:t>年  月</w:t>
      </w:r>
      <w:r>
        <w:rPr>
          <w:rFonts w:hint="eastAsia" w:ascii="仿宋_GB2312" w:hAnsi="仿宋_GB2312" w:cs="仿宋_GB2312"/>
          <w:b w:val="0"/>
          <w:bCs w:val="0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lang w:val="en-US" w:eastAsia="zh-CN"/>
        </w:rPr>
        <w:t>日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463" w:bottom="1440" w:left="1463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560"/>
      </w:pPr>
      <w:r>
        <w:separator/>
      </w:r>
    </w:p>
  </w:endnote>
  <w:endnote w:type="continuationSeparator" w:id="1">
    <w:p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560"/>
      </w:pPr>
      <w:r>
        <w:separator/>
      </w:r>
    </w:p>
  </w:footnote>
  <w:footnote w:type="continuationSeparator" w:id="1">
    <w:p>
      <w:pPr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7731433"/>
    <w:multiLevelType w:val="singleLevel"/>
    <w:tmpl w:val="67731433"/>
    <w:lvl w:ilvl="0" w:tentative="0">
      <w:start w:val="1"/>
      <w:numFmt w:val="chineseCounting"/>
      <w:pStyle w:val="3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4OWIwMDY4YjkwMjQ3ZDI2MWE2YzE4ZWY3ODZjMDgifQ=="/>
  </w:docVars>
  <w:rsids>
    <w:rsidRoot w:val="01070B8F"/>
    <w:rsid w:val="00472BC2"/>
    <w:rsid w:val="01070B8F"/>
    <w:rsid w:val="017032C7"/>
    <w:rsid w:val="01E7687A"/>
    <w:rsid w:val="03F12EC7"/>
    <w:rsid w:val="045B7C4A"/>
    <w:rsid w:val="049767FC"/>
    <w:rsid w:val="04D035F5"/>
    <w:rsid w:val="058B1BDD"/>
    <w:rsid w:val="058C4AA5"/>
    <w:rsid w:val="05F15F19"/>
    <w:rsid w:val="05FA3215"/>
    <w:rsid w:val="06B84D15"/>
    <w:rsid w:val="06F54B11"/>
    <w:rsid w:val="085A36BF"/>
    <w:rsid w:val="0A225BD2"/>
    <w:rsid w:val="0B986CF5"/>
    <w:rsid w:val="0C112AAA"/>
    <w:rsid w:val="0CC90104"/>
    <w:rsid w:val="0D26294C"/>
    <w:rsid w:val="0E552DBD"/>
    <w:rsid w:val="0EAD59CC"/>
    <w:rsid w:val="0EBD0EB8"/>
    <w:rsid w:val="0EC45910"/>
    <w:rsid w:val="0FB00BF3"/>
    <w:rsid w:val="0FBF4992"/>
    <w:rsid w:val="15DB4164"/>
    <w:rsid w:val="182D22BC"/>
    <w:rsid w:val="1B7A3E63"/>
    <w:rsid w:val="1B9C5CB3"/>
    <w:rsid w:val="1CCC4063"/>
    <w:rsid w:val="1E380731"/>
    <w:rsid w:val="1E682698"/>
    <w:rsid w:val="200308CB"/>
    <w:rsid w:val="20823EE5"/>
    <w:rsid w:val="20AC128F"/>
    <w:rsid w:val="21AD2B8D"/>
    <w:rsid w:val="22870950"/>
    <w:rsid w:val="22F664C5"/>
    <w:rsid w:val="247F4759"/>
    <w:rsid w:val="24B86128"/>
    <w:rsid w:val="24CD14A7"/>
    <w:rsid w:val="25661E6D"/>
    <w:rsid w:val="29A7676B"/>
    <w:rsid w:val="29BA46F0"/>
    <w:rsid w:val="2C98683F"/>
    <w:rsid w:val="2E5956C9"/>
    <w:rsid w:val="2F7B66D0"/>
    <w:rsid w:val="305D54E1"/>
    <w:rsid w:val="306727B0"/>
    <w:rsid w:val="31263EE9"/>
    <w:rsid w:val="322E5C7B"/>
    <w:rsid w:val="325731BC"/>
    <w:rsid w:val="325E58AF"/>
    <w:rsid w:val="33213C41"/>
    <w:rsid w:val="353B5B26"/>
    <w:rsid w:val="357E3630"/>
    <w:rsid w:val="3585423B"/>
    <w:rsid w:val="37732382"/>
    <w:rsid w:val="3926365D"/>
    <w:rsid w:val="3AE5539C"/>
    <w:rsid w:val="3C4269CC"/>
    <w:rsid w:val="403C5A07"/>
    <w:rsid w:val="4047068C"/>
    <w:rsid w:val="404C052A"/>
    <w:rsid w:val="422A7534"/>
    <w:rsid w:val="42331903"/>
    <w:rsid w:val="42E4094A"/>
    <w:rsid w:val="442073EE"/>
    <w:rsid w:val="44DE708D"/>
    <w:rsid w:val="462E135F"/>
    <w:rsid w:val="48390A7E"/>
    <w:rsid w:val="483D006B"/>
    <w:rsid w:val="487A0B7F"/>
    <w:rsid w:val="492D2FB3"/>
    <w:rsid w:val="4B761CC6"/>
    <w:rsid w:val="4BA32DDE"/>
    <w:rsid w:val="4BF47533"/>
    <w:rsid w:val="4C206F9A"/>
    <w:rsid w:val="51960CEF"/>
    <w:rsid w:val="54216C60"/>
    <w:rsid w:val="54B62813"/>
    <w:rsid w:val="563B45B5"/>
    <w:rsid w:val="58977827"/>
    <w:rsid w:val="5ABA3CA0"/>
    <w:rsid w:val="5CC85C2F"/>
    <w:rsid w:val="5D973E25"/>
    <w:rsid w:val="5F296CFF"/>
    <w:rsid w:val="607034DD"/>
    <w:rsid w:val="62CF7E75"/>
    <w:rsid w:val="6497295D"/>
    <w:rsid w:val="651A0B49"/>
    <w:rsid w:val="6643033F"/>
    <w:rsid w:val="664B149E"/>
    <w:rsid w:val="6C0566F2"/>
    <w:rsid w:val="6F271DE2"/>
    <w:rsid w:val="70BA245B"/>
    <w:rsid w:val="70F3156C"/>
    <w:rsid w:val="714A1482"/>
    <w:rsid w:val="71F04ABA"/>
    <w:rsid w:val="74EF3D29"/>
    <w:rsid w:val="7541494A"/>
    <w:rsid w:val="7692657C"/>
    <w:rsid w:val="77DA199C"/>
    <w:rsid w:val="7B4909FD"/>
    <w:rsid w:val="7E3322DD"/>
    <w:rsid w:val="7E7D5E7E"/>
    <w:rsid w:val="7F1B26B0"/>
    <w:rsid w:val="7F8C3A2D"/>
    <w:rsid w:val="7FF35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643" w:firstLineChars="200"/>
      <w:jc w:val="both"/>
    </w:pPr>
    <w:rPr>
      <w:rFonts w:eastAsia="仿宋_GB2312" w:asciiTheme="minorAscii" w:hAnsiTheme="minorAscii" w:cstheme="minorBidi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60" w:beforeLines="0" w:beforeAutospacing="0" w:after="60" w:afterLines="0" w:afterAutospacing="0" w:line="576" w:lineRule="auto"/>
      <w:jc w:val="center"/>
      <w:outlineLvl w:val="0"/>
    </w:pPr>
    <w:rPr>
      <w:rFonts w:eastAsia="方正小标宋简体" w:asciiTheme="minorAscii" w:hAnsiTheme="minorAscii"/>
      <w:b/>
      <w:kern w:val="44"/>
      <w:sz w:val="32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numPr>
        <w:ilvl w:val="0"/>
        <w:numId w:val="1"/>
      </w:numPr>
      <w:spacing w:beforeLines="0" w:beforeAutospacing="0" w:afterLines="0" w:afterAutospacing="0" w:line="240" w:lineRule="auto"/>
      <w:outlineLvl w:val="1"/>
    </w:pPr>
    <w:rPr>
      <w:rFonts w:ascii="Arial" w:hAnsi="Arial" w:eastAsia="仿宋_GB2312"/>
      <w:b/>
      <w:sz w:val="28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 Indent"/>
    <w:basedOn w:val="1"/>
    <w:qFormat/>
    <w:uiPriority w:val="0"/>
    <w:pPr>
      <w:ind w:left="720" w:hanging="720" w:hangingChars="200"/>
    </w:pPr>
    <w:rPr>
      <w:rFonts w:ascii="Times New Roman" w:hAnsi="Times New Roman" w:eastAsia="楷体_GB2312"/>
      <w:sz w:val="36"/>
      <w:szCs w:val="24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Title"/>
    <w:basedOn w:val="1"/>
    <w:next w:val="1"/>
    <w:qFormat/>
    <w:uiPriority w:val="0"/>
    <w:pPr>
      <w:tabs>
        <w:tab w:val="left" w:pos="992"/>
      </w:tabs>
      <w:spacing w:beforeLines="100" w:afterLines="300" w:line="520" w:lineRule="exact"/>
      <w:ind w:left="0"/>
      <w:jc w:val="center"/>
      <w:outlineLvl w:val="0"/>
    </w:pPr>
    <w:rPr>
      <w:rFonts w:ascii="Times New Roman" w:hAnsi="Times New Roman" w:eastAsia="黑体" w:cs="Times New Roman"/>
      <w:b/>
      <w:bCs/>
      <w:kern w:val="2"/>
      <w:sz w:val="32"/>
      <w:szCs w:val="32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3">
    <w:name w:val="Default"/>
    <w:qFormat/>
    <w:uiPriority w:val="0"/>
    <w:pPr>
      <w:widowControl w:val="0"/>
      <w:autoSpaceDE w:val="0"/>
      <w:autoSpaceDN w:val="0"/>
      <w:adjustRightInd w:val="0"/>
    </w:pPr>
    <w:rPr>
      <w:rFonts w:ascii="华文细黑" w:hAnsi="Times New Roman" w:eastAsia="华文细黑" w:cs="华文细黑"/>
      <w:color w:val="000000"/>
      <w:sz w:val="24"/>
      <w:szCs w:val="24"/>
      <w:lang w:val="en-US" w:eastAsia="zh-CN" w:bidi="ar-SA"/>
    </w:rPr>
  </w:style>
  <w:style w:type="paragraph" w:customStyle="1" w:styleId="14">
    <w:name w:val="标4"/>
    <w:basedOn w:val="15"/>
    <w:next w:val="1"/>
    <w:qFormat/>
    <w:uiPriority w:val="0"/>
    <w:pPr>
      <w:tabs>
        <w:tab w:val="left" w:pos="992"/>
      </w:tabs>
      <w:spacing w:before="240" w:after="360"/>
      <w:outlineLvl w:val="3"/>
    </w:pPr>
    <w:rPr>
      <w:rFonts w:cs="Arial"/>
    </w:rPr>
  </w:style>
  <w:style w:type="paragraph" w:customStyle="1" w:styleId="15">
    <w:name w:val="标3"/>
    <w:basedOn w:val="16"/>
    <w:next w:val="1"/>
    <w:qFormat/>
    <w:uiPriority w:val="0"/>
    <w:pPr>
      <w:tabs>
        <w:tab w:val="left" w:pos="992"/>
      </w:tabs>
      <w:adjustRightInd w:val="0"/>
      <w:spacing w:line="240" w:lineRule="exact"/>
      <w:jc w:val="left"/>
      <w:outlineLvl w:val="2"/>
    </w:pPr>
    <w:rPr>
      <w:rFonts w:ascii="Arial" w:hAnsi="Arial"/>
      <w:b/>
      <w:kern w:val="24"/>
      <w:sz w:val="24"/>
    </w:rPr>
  </w:style>
  <w:style w:type="paragraph" w:customStyle="1" w:styleId="16">
    <w:name w:val="标2"/>
    <w:basedOn w:val="17"/>
    <w:qFormat/>
    <w:uiPriority w:val="99"/>
    <w:pPr>
      <w:keepNext/>
      <w:keepLines/>
      <w:tabs>
        <w:tab w:val="left" w:pos="992"/>
      </w:tabs>
      <w:spacing w:before="0" w:beforeLines="0"/>
      <w:outlineLvl w:val="1"/>
    </w:pPr>
    <w:rPr>
      <w:rFonts w:ascii="黑体" w:hAnsi="黑体" w:cs="宋体"/>
      <w:b w:val="0"/>
      <w:sz w:val="28"/>
      <w:szCs w:val="20"/>
    </w:rPr>
  </w:style>
  <w:style w:type="paragraph" w:customStyle="1" w:styleId="17">
    <w:name w:val="标1"/>
    <w:basedOn w:val="9"/>
    <w:qFormat/>
    <w:uiPriority w:val="99"/>
    <w:pPr>
      <w:adjustRightInd w:val="0"/>
      <w:spacing w:before="156" w:beforeLines="50" w:after="156" w:afterLines="50"/>
    </w:pPr>
    <w:rPr>
      <w:kern w:val="24"/>
      <w:sz w:val="30"/>
      <w:szCs w:val="24"/>
    </w:rPr>
  </w:style>
  <w:style w:type="character" w:customStyle="1" w:styleId="18">
    <w:name w:val="font11"/>
    <w:basedOn w:val="12"/>
    <w:qFormat/>
    <w:uiPriority w:val="0"/>
    <w:rPr>
      <w:rFonts w:hint="eastAsia" w:ascii="仿宋_GB2312" w:eastAsia="仿宋_GB2312" w:cs="仿宋_GB2312"/>
      <w:b/>
      <w:bCs/>
      <w:color w:val="000000"/>
      <w:sz w:val="24"/>
      <w:szCs w:val="24"/>
      <w:u w:val="none"/>
    </w:rPr>
  </w:style>
  <w:style w:type="character" w:customStyle="1" w:styleId="19">
    <w:name w:val="font71"/>
    <w:basedOn w:val="12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20">
    <w:name w:val="font81"/>
    <w:basedOn w:val="12"/>
    <w:qFormat/>
    <w:uiPriority w:val="0"/>
    <w:rPr>
      <w:rFonts w:hint="eastAsia" w:ascii="仿宋_GB2312" w:eastAsia="仿宋_GB2312" w:cs="仿宋_GB2312"/>
      <w:b/>
      <w:bCs/>
      <w:color w:val="000000"/>
      <w:sz w:val="24"/>
      <w:szCs w:val="24"/>
      <w:u w:val="single"/>
    </w:rPr>
  </w:style>
  <w:style w:type="character" w:customStyle="1" w:styleId="21">
    <w:name w:val="font61"/>
    <w:basedOn w:val="12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22">
    <w:name w:val="font91"/>
    <w:basedOn w:val="12"/>
    <w:qFormat/>
    <w:uiPriority w:val="0"/>
    <w:rPr>
      <w:rFonts w:hint="eastAsia" w:ascii="仿宋" w:hAnsi="仿宋" w:eastAsia="仿宋" w:cs="仿宋"/>
      <w:color w:val="FF0000"/>
      <w:sz w:val="24"/>
      <w:szCs w:val="24"/>
      <w:u w:val="none"/>
    </w:rPr>
  </w:style>
  <w:style w:type="character" w:customStyle="1" w:styleId="23">
    <w:name w:val="font101"/>
    <w:basedOn w:val="12"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character" w:customStyle="1" w:styleId="24">
    <w:name w:val="font112"/>
    <w:basedOn w:val="12"/>
    <w:qFormat/>
    <w:uiPriority w:val="0"/>
    <w:rPr>
      <w:rFonts w:hint="eastAsia" w:ascii="仿宋" w:hAnsi="仿宋" w:eastAsia="仿宋" w:cs="仿宋"/>
      <w:color w:val="FF0000"/>
      <w:sz w:val="24"/>
      <w:szCs w:val="24"/>
      <w:u w:val="single"/>
    </w:rPr>
  </w:style>
  <w:style w:type="character" w:customStyle="1" w:styleId="25">
    <w:name w:val="font51"/>
    <w:basedOn w:val="12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26">
    <w:name w:val="font21"/>
    <w:basedOn w:val="12"/>
    <w:qFormat/>
    <w:uiPriority w:val="0"/>
    <w:rPr>
      <w:rFonts w:hint="eastAsia" w:ascii="宋体" w:hAnsi="宋体" w:eastAsia="宋体" w:cs="宋体"/>
      <w:color w:val="000000"/>
      <w:sz w:val="19"/>
      <w:szCs w:val="19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2363</Words>
  <Characters>2800</Characters>
  <Lines>0</Lines>
  <Paragraphs>0</Paragraphs>
  <TotalTime>2</TotalTime>
  <ScaleCrop>false</ScaleCrop>
  <LinksUpToDate>false</LinksUpToDate>
  <CharactersWithSpaces>2897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2022-11-01T08:25:00Z</dcterms:created>
  <dc:creator>Hannie</dc:creator>
  <cp:lastModifiedBy>ROAD</cp:lastModifiedBy>
  <cp:lastPrinted>2023-03-13T07:06:00Z</cp:lastPrinted>
  <dcterms:modified xsi:type="dcterms:W3CDTF">2023-12-14T10:19:48Z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3725DD9132774363B4562B1AC517541C_13</vt:lpwstr>
  </property>
</Properties>
</file>