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/>
          <w:b w:val="0"/>
          <w:bCs/>
          <w:color w:val="auto"/>
          <w:sz w:val="36"/>
          <w:szCs w:val="36"/>
        </w:rPr>
      </w:pPr>
      <w:r>
        <w:rPr>
          <w:rFonts w:hint="eastAsia"/>
          <w:b w:val="0"/>
          <w:bCs/>
          <w:color w:val="auto"/>
          <w:sz w:val="36"/>
          <w:szCs w:val="36"/>
          <w:lang w:eastAsia="zh-CN"/>
        </w:rPr>
        <w:t>进贤创控供应链金融有限责任公司</w:t>
      </w:r>
      <w:r>
        <w:rPr>
          <w:rFonts w:hint="eastAsia"/>
          <w:b w:val="0"/>
          <w:bCs/>
          <w:color w:val="auto"/>
          <w:sz w:val="36"/>
          <w:szCs w:val="36"/>
        </w:rPr>
        <w:t>询价采购询价书</w:t>
      </w:r>
    </w:p>
    <w:p>
      <w:p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各报价单位：</w:t>
      </w:r>
    </w:p>
    <w:p>
      <w:pPr>
        <w:ind w:left="0" w:leftChars="0" w:firstLine="560" w:firstLineChars="2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本单位拟就进贤县医科园邻里中心建设项目设计、采购、施工（EPC) 总承包</w:t>
      </w:r>
      <w:r>
        <w:rPr>
          <w:rFonts w:hint="eastAsia"/>
          <w:b w:val="0"/>
          <w:bCs w:val="0"/>
          <w:color w:val="auto"/>
          <w:lang w:val="en-US" w:eastAsia="zh-CN"/>
        </w:rPr>
        <w:t>项目</w:t>
      </w:r>
      <w:r>
        <w:rPr>
          <w:rFonts w:hint="default"/>
          <w:b w:val="0"/>
          <w:bCs w:val="0"/>
          <w:color w:val="auto"/>
          <w:lang w:val="en-US" w:eastAsia="zh-CN"/>
        </w:rPr>
        <w:t>的预应力管桩组</w:t>
      </w:r>
      <w:r>
        <w:rPr>
          <w:rFonts w:hint="default"/>
          <w:b w:val="0"/>
          <w:bCs w:val="0"/>
          <w:color w:val="auto"/>
          <w:lang w:val="en-US" w:eastAsia="zh-CN"/>
        </w:rPr>
        <w:t>织询价采购，诚邀符合资格条件的供应商参加本项目询价采购活动。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请贵单位于202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日至202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日下午15：00之前按本询价的要求和响应文件格式予以送往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，此次报价均采用纸质文件到现场的形式，报价文件由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统一收取。202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日下午15：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之后送达至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的报价文件均为无效。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采购单位信息</w:t>
      </w:r>
    </w:p>
    <w:tbl>
      <w:tblPr>
        <w:tblStyle w:val="11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进贤创控供应链金融有限责任公司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江西省南昌市进贤县民和镇进贤大道726号（进贤交警大队斜对面二楼）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联系人及电话：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胡  凯15070875986</w:t>
            </w:r>
          </w:p>
        </w:tc>
      </w:tr>
    </w:tbl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服务项目概况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工程内容：进贤县医科园邻里中心建设项目设计、采购、施工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EPC) 总承包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项目，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甲方进贤县千医良邦企业管理有限公司，进贤县交通建设工程有限公司作为承包人，项目投资266499710.92元，其中本项目总用地面积32311.95㎡，总建筑面积约79993㎡，其中人才公寓建筑面积约57947㎡，片区邻里中心7115㎡，地下车库14931㎡；地上建筑主要由两栋公寓楼，一栋商业配套裙房以及两个门卫和一个物业管理用房组成；地下室为单层地下车库及设备用房。主要建设内容包括建筑、结构、给排水、电气、暖通、消防、装饰及室外配套设施建设等工程，工程项目建设地址：进贤县医科园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采购产品的名称、规格、数量：</w:t>
      </w:r>
    </w:p>
    <w:tbl>
      <w:tblPr>
        <w:tblStyle w:val="10"/>
        <w:tblW w:w="8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725"/>
        <w:gridCol w:w="1913"/>
        <w:gridCol w:w="1131"/>
        <w:gridCol w:w="1415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材料规格型号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暂定长度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预应力管桩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 500 AB 100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预应力管桩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 700 AB 130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1、供货数量以实际结算数量为准。</w:t>
            </w:r>
          </w:p>
        </w:tc>
      </w:tr>
    </w:tbl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Arial" w:hAnsi="Arial" w:eastAsia="仿宋_GB2312" w:cstheme="minorBidi"/>
          <w:b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注：以实际送货量为准。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质量要求</w:t>
      </w:r>
    </w:p>
    <w:p>
      <w:pPr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</w:t>
      </w:r>
      <w:r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  <w:t>产品的质量应满足业主、监理及买方工程施工的需要。</w:t>
      </w:r>
    </w:p>
    <w:p>
      <w:pPr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2.</w:t>
      </w:r>
      <w:r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  <w:t>产品的质量及技术标准应符合国家最新相关技术标准。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结算与支付</w:t>
      </w:r>
    </w:p>
    <w:p>
      <w:pP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1.结算方式</w:t>
      </w:r>
    </w:p>
    <w:p>
      <w:pP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1.1.结算方式：所有货物交付并经验收合格后，买方应在次月5日前同卖方办理最终结算手续，双方确定上月结算总额，以实际结算为准；</w:t>
      </w:r>
    </w:p>
    <w:p>
      <w:pP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1.2.支付条件：结算单据、发票等作为结算最终依据，买方根据卖方提供的结算单据及发票在规定期限内向卖方汇款；</w:t>
      </w:r>
    </w:p>
    <w:p>
      <w:pP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1.3.支付方式：货物运抵现场验收无误后，买方向卖方按合同支付货款，支付方式以合同签订为准。</w:t>
      </w:r>
    </w:p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六、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开票信息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6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发票种类：</w:t>
            </w:r>
          </w:p>
        </w:tc>
        <w:tc>
          <w:tcPr>
            <w:tcW w:w="6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增值税专用发票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（13%）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发票抬头：</w:t>
            </w:r>
          </w:p>
        </w:tc>
        <w:tc>
          <w:tcPr>
            <w:tcW w:w="6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进贤创控供应链金融有限责任公司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税号：</w:t>
            </w:r>
          </w:p>
        </w:tc>
        <w:tc>
          <w:tcPr>
            <w:tcW w:w="6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91360124MA7MJ1F44B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其他要求：</w:t>
            </w:r>
          </w:p>
        </w:tc>
        <w:tc>
          <w:tcPr>
            <w:tcW w:w="6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3"/>
        <w:numPr>
          <w:ilvl w:val="0"/>
          <w:numId w:val="0"/>
        </w:numPr>
        <w:bidi w:val="0"/>
        <w:ind w:left="0" w:leftChars="0" w:firstLine="560" w:firstLineChars="200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七、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1.营业范围要求：在中华人民共和国境内依法注册、具有工商部门核发的“营业执照”,并具有生产（经营）本次招标采购货物的相关经营范围，在南昌地区有固定的售后服务场所；代理商必须取得生产商的授权，生产商与其授权的代理商不得参与同一包件投标；应具备增值税一般纳税人资格并提供证明资料，能开具增值税专用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2.财务能力要求：代理商注册资金不低于50万元人民币，具有良好的资金财务状况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、商业信誉和健全的财务会计制度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3.生产能力要求：代理商有符合条件的生产商的授权书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且有能力提供本次采购的货物和服务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法律、行政法规规定的其他条件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4.质量保证能力要求：投标供应商应保证产品必须是全新、未使用过的原装合格正品，完全符合采购文件规定的质量、规格和性能的要求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具有履行合同所必需的设备和专业技术能力；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5.履约信用要求：履约信用良好，近年经营活动中无重大安全、质量事故、合同争议纠纷引起的违法行为记录及有关行政处罚等相关情况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，参加政府采购活动前三年内，在经营活动中没有重大违法记录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  <w:t>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28"/>
          <w:szCs w:val="24"/>
          <w:lang w:val="en-US" w:eastAsia="zh-CN" w:bidi="ar-SA"/>
        </w:rPr>
        <w:t>八、</w:t>
      </w: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响应文件递交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递交方式：报价文件由档案袋密封，档案袋外填好封条且加盖公章，报价文件应包含：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询价采购响应文件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营业执照</w:t>
      </w:r>
    </w:p>
    <w:p>
      <w:pPr>
        <w:pStyle w:val="14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3、法人身份证复印件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4、</w:t>
      </w:r>
      <w:r>
        <w:rPr>
          <w:rFonts w:hint="eastAsia"/>
          <w:color w:val="auto"/>
        </w:rPr>
        <w:t>一般纳税人证明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近三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年承担相关工程业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绩证明（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如合同复印件、中标通知书等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6、</w:t>
      </w:r>
      <w:r>
        <w:rPr>
          <w:rFonts w:hint="eastAsia"/>
          <w:color w:val="auto"/>
          <w:lang w:val="en-US" w:eastAsia="zh-CN"/>
        </w:rPr>
        <w:t>建筑业企业资质证书或相关证明文件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7、邀请函回执联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8、开户许可证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560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9、近一个月企业征信报告/近一年审计报告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报价单位按以上顺序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加盖公章，装订成册（可邮寄，邮寄地址：胡丽花15970497219 江西省南昌市进贤县民和镇进贤大道726号进贤创控供应链金融有限责任公司）。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4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九、其他事项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cs="仿宋_GB2312"/>
          <w:b w:val="0"/>
          <w:bCs w:val="0"/>
          <w:color w:val="auto"/>
          <w:lang w:val="en-US" w:eastAsia="zh-CN"/>
        </w:rPr>
      </w:pPr>
      <w:r>
        <w:rPr>
          <w:rFonts w:hint="default"/>
          <w:lang w:val="en-US" w:eastAsia="zh-CN"/>
        </w:rPr>
        <w:t>本次询价</w:t>
      </w:r>
      <w:r>
        <w:rPr>
          <w:rFonts w:hint="eastAsia"/>
          <w:lang w:val="en-US" w:eastAsia="zh-CN"/>
        </w:rPr>
        <w:t>设置有控制价，</w:t>
      </w:r>
      <w:r>
        <w:rPr>
          <w:rFonts w:hint="default"/>
          <w:lang w:val="en-US" w:eastAsia="zh-CN"/>
        </w:rPr>
        <w:t>评选办法选用“经评审的最低投标价</w:t>
      </w:r>
      <w:r>
        <w:rPr>
          <w:rFonts w:hint="default"/>
          <w:color w:val="auto"/>
          <w:lang w:val="en-US" w:eastAsia="zh-CN"/>
        </w:rPr>
        <w:t>法”，在同等质量、同等规模、同等参数情况下，根据价格从低至高排出前三名，优先选用第一名，若成交单位存在供应不足、材料质量等问题，</w:t>
      </w:r>
      <w:r>
        <w:rPr>
          <w:rFonts w:hint="eastAsia"/>
          <w:color w:val="auto"/>
          <w:lang w:val="en-US" w:eastAsia="zh-CN"/>
        </w:rPr>
        <w:t>按照排名顺序替换或增加供应商，供应价格参照中标最低价</w:t>
      </w:r>
      <w:r>
        <w:rPr>
          <w:rFonts w:hint="default"/>
          <w:color w:val="auto"/>
          <w:lang w:val="en-US" w:eastAsia="zh-CN"/>
        </w:rPr>
        <w:t>。在同等质量、同等规模、同等参数情况下如有两家及以上报价相同且为最</w:t>
      </w:r>
      <w:r>
        <w:rPr>
          <w:rFonts w:hint="default"/>
          <w:lang w:val="en-US" w:eastAsia="zh-CN"/>
        </w:rPr>
        <w:t>低价，则采用摇号规则，第一轮摇号10个球中抽取抽签顺序，号码球序号标注的数字小的为第一位，依次排序，第二轮摇号则抽取排名顺序，号码球序号标注的数字小的为第一名，依次类推。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40" w:leftChars="0" w:firstLine="420" w:firstLine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十、交货信息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交货地点：收货人指定地点；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交货方式：现场交货；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交货期限：收货人指定时间；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收货人：胡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凯；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vertAlign w:val="baseline"/>
          <w:lang w:val="en-US" w:eastAsia="zh-CN"/>
        </w:rPr>
        <w:t>15070875986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附件：1、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询价采购响应文件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1400" w:firstLineChars="5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2、</w:t>
      </w:r>
      <w:r>
        <w:rPr>
          <w:rFonts w:hint="eastAsia" w:ascii="仿宋_GB2312" w:hAnsi="仿宋_GB2312" w:cs="仿宋_GB2312"/>
          <w:b w:val="0"/>
          <w:bCs w:val="0"/>
          <w:color w:val="auto"/>
          <w:lang w:val="en-US"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投标邀请函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lang w:eastAsia="zh-CN"/>
        </w:rPr>
        <w:t>进贤创控供应链金融有限责任公司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</w:rPr>
        <w:t>询价采购响应文件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致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lang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询价书收悉，我单位认真阅知、理解并全面接受询价书的各项要求，报价如下：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10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56"/>
        <w:gridCol w:w="1080"/>
        <w:gridCol w:w="852"/>
        <w:gridCol w:w="1212"/>
        <w:gridCol w:w="1176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材料规格型号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暂定长度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单价（米/元）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预应力管桩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 500 AB 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预应力管桩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 700 AB 130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1、上述价格包括但不限于设备费、运费、检验试验费、措施费、管理费、风险费、保险费、安装费等各种费用，供货数量以实际结算数量为准。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2、以上单价为固定单价，具体款项以实际供货量结算。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3、税率为13%。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如贵单位接受我单位报价，本响应文件及贵单位询价书将共同成对我单位的约束，我单位将全面履行责任。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我单位理解：贵单位不一定接受我单位报价，也无须向我单位解释不接受的原因。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（单位名称及签章）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进贤创控供应链金融有限责任公司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投标邀请函</w:t>
      </w:r>
    </w:p>
    <w:p>
      <w:pPr>
        <w:ind w:left="638" w:leftChars="228" w:firstLine="2880" w:firstLineChars="1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年上半年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生产物资及服务进行招标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集采、供意向的确定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 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兹邀请合格供应商前来洽谈。具体要求如下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1、招标范围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：预应力管桩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2、供应商资质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合格的生产商授权书、具备增值税一般纳税人资格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（详见招标文件）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3、产品要求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供应商需保证产品是全新、未使用过的原装合格正品，完全符合采购文件规定的质量、规格和性能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的要求，需提供相关产品的质量认证证书或检测试验报告等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产品技术规格需提供相应产品的技术说明书。（详见招标文件）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4、投标时间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如有合作意向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请贵方于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前按照本公司询价的要求和响应文件格式送往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进贤创控供应链金融有限责任公司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5、通讯地址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江西省南昌市进贤县民和镇进贤大道726号（进贤交警大队斜对面二楼）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6、联系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人及联系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电话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胡凯15070875986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7、招标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网址：http://www.jinxianjicai.cn/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顺祝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商祺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！</w:t>
      </w:r>
    </w:p>
    <w:p>
      <w:pPr>
        <w:ind w:firstLine="4320" w:firstLineChars="18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进贤创控供应链金融有限责任公司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日</w:t>
      </w:r>
    </w:p>
    <w:p>
      <w:pPr>
        <w:ind w:firstLine="6480" w:firstLineChars="27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-------------------------------投标回函---------------------------------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 xml:space="preserve">致： 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eastAsia="zh-CN"/>
        </w:rPr>
        <w:t>进贤创控供应链金融有限责任公司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</w:rPr>
        <w:t>              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</w:rPr>
        <w:t>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，于    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年 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 日，接收到贵公司关于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的招标书，经我公司研究决定，参与贵公司组织的对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的投标活动。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特此回执</w:t>
      </w:r>
    </w:p>
    <w:p>
      <w:pPr>
        <w:ind w:firstLine="5760" w:firstLineChars="240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投标单位：   （公章）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</w:p>
    <w:p>
      <w:pPr>
        <w:ind w:firstLine="6480" w:firstLineChars="27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年  月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97" w:right="1633" w:bottom="1497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31433"/>
    <w:multiLevelType w:val="singleLevel"/>
    <w:tmpl w:val="67731433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WIwMDY4YjkwMjQ3ZDI2MWE2YzE4ZWY3ODZjMDgifQ=="/>
  </w:docVars>
  <w:rsids>
    <w:rsidRoot w:val="01070B8F"/>
    <w:rsid w:val="00472BC2"/>
    <w:rsid w:val="01070B8F"/>
    <w:rsid w:val="017032C7"/>
    <w:rsid w:val="01E7687A"/>
    <w:rsid w:val="03F12EC7"/>
    <w:rsid w:val="045B7C4A"/>
    <w:rsid w:val="049767FC"/>
    <w:rsid w:val="04D035F5"/>
    <w:rsid w:val="058B1BDD"/>
    <w:rsid w:val="05F15F19"/>
    <w:rsid w:val="05FA3215"/>
    <w:rsid w:val="06B84D15"/>
    <w:rsid w:val="06F54B11"/>
    <w:rsid w:val="085A36BF"/>
    <w:rsid w:val="0A225BD2"/>
    <w:rsid w:val="0C112AAA"/>
    <w:rsid w:val="0CC90104"/>
    <w:rsid w:val="0D26294C"/>
    <w:rsid w:val="0E552DBD"/>
    <w:rsid w:val="0EAD59CC"/>
    <w:rsid w:val="0EBD0EB8"/>
    <w:rsid w:val="0EC45910"/>
    <w:rsid w:val="0FB00BF3"/>
    <w:rsid w:val="0FBF4992"/>
    <w:rsid w:val="15DB4164"/>
    <w:rsid w:val="182D22BC"/>
    <w:rsid w:val="1B7A3E63"/>
    <w:rsid w:val="1B9C5CB3"/>
    <w:rsid w:val="1CCC4063"/>
    <w:rsid w:val="1E682698"/>
    <w:rsid w:val="200308CB"/>
    <w:rsid w:val="20823EE5"/>
    <w:rsid w:val="20AC128F"/>
    <w:rsid w:val="21A54E98"/>
    <w:rsid w:val="21AD2B8D"/>
    <w:rsid w:val="22870950"/>
    <w:rsid w:val="22F664C5"/>
    <w:rsid w:val="247F4759"/>
    <w:rsid w:val="24B86128"/>
    <w:rsid w:val="24CD14A7"/>
    <w:rsid w:val="25661E6D"/>
    <w:rsid w:val="29A7676B"/>
    <w:rsid w:val="29BA46F0"/>
    <w:rsid w:val="2C98683F"/>
    <w:rsid w:val="2F7B66D0"/>
    <w:rsid w:val="305D54E1"/>
    <w:rsid w:val="306727B0"/>
    <w:rsid w:val="31263EE9"/>
    <w:rsid w:val="322E5C7B"/>
    <w:rsid w:val="325731BC"/>
    <w:rsid w:val="325E58AF"/>
    <w:rsid w:val="33213C41"/>
    <w:rsid w:val="353B5B26"/>
    <w:rsid w:val="357E3630"/>
    <w:rsid w:val="3585423B"/>
    <w:rsid w:val="3926365D"/>
    <w:rsid w:val="3AE5539C"/>
    <w:rsid w:val="3C4269CC"/>
    <w:rsid w:val="403C5A07"/>
    <w:rsid w:val="40423349"/>
    <w:rsid w:val="4047068C"/>
    <w:rsid w:val="404C052A"/>
    <w:rsid w:val="422A7534"/>
    <w:rsid w:val="42331903"/>
    <w:rsid w:val="42E4094A"/>
    <w:rsid w:val="442073EE"/>
    <w:rsid w:val="44DE708D"/>
    <w:rsid w:val="462E135F"/>
    <w:rsid w:val="46E97F6B"/>
    <w:rsid w:val="48390A7E"/>
    <w:rsid w:val="487A0B7F"/>
    <w:rsid w:val="492D2FB3"/>
    <w:rsid w:val="4B761CC6"/>
    <w:rsid w:val="4B7C7600"/>
    <w:rsid w:val="4B8B4137"/>
    <w:rsid w:val="4BF47533"/>
    <w:rsid w:val="4C206F9A"/>
    <w:rsid w:val="4C744EF7"/>
    <w:rsid w:val="51960CEF"/>
    <w:rsid w:val="54216C60"/>
    <w:rsid w:val="54B62813"/>
    <w:rsid w:val="55050BF9"/>
    <w:rsid w:val="56C34335"/>
    <w:rsid w:val="58977827"/>
    <w:rsid w:val="5BAD55B3"/>
    <w:rsid w:val="5CC85C2F"/>
    <w:rsid w:val="5D973E25"/>
    <w:rsid w:val="5F296CFF"/>
    <w:rsid w:val="607034DD"/>
    <w:rsid w:val="62CF7E75"/>
    <w:rsid w:val="6497295D"/>
    <w:rsid w:val="651A0B49"/>
    <w:rsid w:val="6643033F"/>
    <w:rsid w:val="664B149E"/>
    <w:rsid w:val="6F271DE2"/>
    <w:rsid w:val="70BA245B"/>
    <w:rsid w:val="70F3156C"/>
    <w:rsid w:val="714A1482"/>
    <w:rsid w:val="71CB5D8B"/>
    <w:rsid w:val="71F04ABA"/>
    <w:rsid w:val="74EF3D29"/>
    <w:rsid w:val="7541494A"/>
    <w:rsid w:val="76006BBE"/>
    <w:rsid w:val="77DA199C"/>
    <w:rsid w:val="7E3322DD"/>
    <w:rsid w:val="7E475ED0"/>
    <w:rsid w:val="7F8C3A2D"/>
    <w:rsid w:val="7FF3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3" w:firstLineChars="20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60" w:beforeLines="0" w:beforeAutospacing="0" w:after="6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outlineLvl w:val="1"/>
    </w:pPr>
    <w:rPr>
      <w:rFonts w:ascii="Arial" w:hAnsi="Arial" w:eastAsia="仿宋_GB2312"/>
      <w:b/>
      <w:sz w:val="2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qFormat/>
    <w:uiPriority w:val="0"/>
    <w:pPr>
      <w:ind w:left="720" w:hanging="720" w:hangingChars="200"/>
    </w:pPr>
    <w:rPr>
      <w:rFonts w:ascii="Times New Roman" w:hAnsi="Times New Roman" w:eastAsia="楷体_GB2312"/>
      <w:sz w:val="36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0"/>
    <w:pPr>
      <w:tabs>
        <w:tab w:val="left" w:pos="992"/>
      </w:tabs>
      <w:spacing w:beforeLines="100" w:afterLines="300" w:line="520" w:lineRule="exact"/>
      <w:ind w:left="0"/>
      <w:jc w:val="center"/>
      <w:outlineLvl w:val="0"/>
    </w:pPr>
    <w:rPr>
      <w:rFonts w:ascii="Times New Roman" w:hAnsi="Times New Roman" w:eastAsia="黑体" w:cs="Times New Roman"/>
      <w:b/>
      <w:bCs/>
      <w:kern w:val="2"/>
      <w:sz w:val="32"/>
      <w:szCs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14">
    <w:name w:val="标4"/>
    <w:basedOn w:val="15"/>
    <w:next w:val="1"/>
    <w:autoRedefine/>
    <w:qFormat/>
    <w:uiPriority w:val="0"/>
    <w:pPr>
      <w:tabs>
        <w:tab w:val="left" w:pos="992"/>
      </w:tabs>
      <w:spacing w:before="240" w:after="360"/>
      <w:outlineLvl w:val="3"/>
    </w:pPr>
    <w:rPr>
      <w:rFonts w:cs="Arial"/>
    </w:rPr>
  </w:style>
  <w:style w:type="paragraph" w:customStyle="1" w:styleId="15">
    <w:name w:val="标3"/>
    <w:basedOn w:val="16"/>
    <w:next w:val="1"/>
    <w:autoRedefine/>
    <w:qFormat/>
    <w:uiPriority w:val="0"/>
    <w:pPr>
      <w:tabs>
        <w:tab w:val="left" w:pos="992"/>
      </w:tabs>
      <w:adjustRightInd w:val="0"/>
      <w:spacing w:line="240" w:lineRule="exact"/>
      <w:jc w:val="left"/>
      <w:outlineLvl w:val="2"/>
    </w:pPr>
    <w:rPr>
      <w:rFonts w:ascii="Arial" w:hAnsi="Arial"/>
      <w:b/>
      <w:kern w:val="24"/>
      <w:sz w:val="24"/>
    </w:rPr>
  </w:style>
  <w:style w:type="paragraph" w:customStyle="1" w:styleId="16">
    <w:name w:val="标2"/>
    <w:basedOn w:val="17"/>
    <w:autoRedefine/>
    <w:qFormat/>
    <w:uiPriority w:val="99"/>
    <w:pPr>
      <w:keepNext/>
      <w:keepLines/>
      <w:tabs>
        <w:tab w:val="left" w:pos="992"/>
      </w:tabs>
      <w:spacing w:before="0"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17">
    <w:name w:val="标1"/>
    <w:basedOn w:val="9"/>
    <w:autoRedefine/>
    <w:qFormat/>
    <w:uiPriority w:val="99"/>
    <w:pPr>
      <w:adjustRightInd w:val="0"/>
      <w:spacing w:before="156" w:beforeLines="50" w:after="156" w:afterLines="50"/>
    </w:pPr>
    <w:rPr>
      <w:kern w:val="24"/>
      <w:sz w:val="30"/>
      <w:szCs w:val="24"/>
    </w:rPr>
  </w:style>
  <w:style w:type="character" w:customStyle="1" w:styleId="18">
    <w:name w:val="font11"/>
    <w:basedOn w:val="12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7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81"/>
    <w:basedOn w:val="12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single"/>
    </w:rPr>
  </w:style>
  <w:style w:type="character" w:customStyle="1" w:styleId="21">
    <w:name w:val="font6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9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23">
    <w:name w:val="font101"/>
    <w:basedOn w:val="12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112"/>
    <w:basedOn w:val="12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single"/>
    </w:rPr>
  </w:style>
  <w:style w:type="character" w:customStyle="1" w:styleId="25">
    <w:name w:val="font5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2363</Words>
  <Characters>2800</Characters>
  <Lines>0</Lines>
  <Paragraphs>0</Paragraphs>
  <TotalTime>3</TotalTime>
  <ScaleCrop>false</ScaleCrop>
  <LinksUpToDate>false</LinksUpToDate>
  <CharactersWithSpaces>2897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2022-11-01T08:25:00Z</dcterms:created>
  <dc:creator>Hannie</dc:creator>
  <cp:lastModifiedBy>ROAD</cp:lastModifiedBy>
  <cp:lastPrinted>2023-03-13T07:06:00Z</cp:lastPrinted>
  <dcterms:modified xsi:type="dcterms:W3CDTF">2024-01-07T11:59:27Z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C8DB08FD81D24C1C997DEDE0C4CC0C01_13</vt:lpwstr>
  </property>
</Properties>
</file>